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9A" w:rsidRPr="00595F75" w:rsidRDefault="00183E9A" w:rsidP="00183E9A">
      <w:pPr>
        <w:jc w:val="center"/>
        <w:rPr>
          <w:rFonts w:ascii="Times New Roman" w:hAnsi="Times New Roman" w:cs="Times New Roman"/>
          <w:b/>
          <w:sz w:val="24"/>
          <w:szCs w:val="24"/>
          <w:u w:val="single"/>
        </w:rPr>
      </w:pPr>
      <w:r w:rsidRPr="00595F75">
        <w:rPr>
          <w:rFonts w:ascii="Times New Roman" w:hAnsi="Times New Roman" w:cs="Times New Roman"/>
          <w:b/>
          <w:sz w:val="24"/>
          <w:szCs w:val="24"/>
          <w:u w:val="single"/>
        </w:rPr>
        <w:t xml:space="preserve">RBI Circular Consolidation </w:t>
      </w:r>
      <w:r>
        <w:rPr>
          <w:rFonts w:ascii="Times New Roman" w:hAnsi="Times New Roman" w:cs="Times New Roman"/>
          <w:b/>
          <w:sz w:val="24"/>
          <w:szCs w:val="24"/>
          <w:u w:val="single"/>
        </w:rPr>
        <w:t>–</w:t>
      </w:r>
      <w:r w:rsidRPr="00595F75">
        <w:rPr>
          <w:rFonts w:ascii="Times New Roman" w:hAnsi="Times New Roman" w:cs="Times New Roman"/>
          <w:b/>
          <w:sz w:val="24"/>
          <w:szCs w:val="24"/>
          <w:u w:val="single"/>
        </w:rPr>
        <w:t xml:space="preserve"> </w:t>
      </w:r>
      <w:r>
        <w:rPr>
          <w:rFonts w:ascii="Times New Roman" w:hAnsi="Times New Roman" w:cs="Times New Roman"/>
          <w:b/>
          <w:sz w:val="24"/>
          <w:szCs w:val="24"/>
          <w:u w:val="single"/>
        </w:rPr>
        <w:t>Jan-Jun’23</w:t>
      </w:r>
    </w:p>
    <w:tbl>
      <w:tblPr>
        <w:tblW w:w="9067" w:type="dxa"/>
        <w:tblLook w:val="04A0" w:firstRow="1" w:lastRow="0" w:firstColumn="1" w:lastColumn="0" w:noHBand="0" w:noVBand="1"/>
      </w:tblPr>
      <w:tblGrid>
        <w:gridCol w:w="960"/>
        <w:gridCol w:w="8107"/>
      </w:tblGrid>
      <w:tr w:rsidR="00A20883" w:rsidRPr="00A20883" w:rsidTr="00A208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b/>
                <w:bCs/>
                <w:color w:val="000000"/>
                <w:sz w:val="24"/>
                <w:szCs w:val="24"/>
                <w:lang w:eastAsia="en-IN"/>
              </w:rPr>
            </w:pPr>
            <w:r w:rsidRPr="00A20883">
              <w:rPr>
                <w:rFonts w:ascii="Calibri" w:eastAsia="Times New Roman" w:hAnsi="Calibri" w:cs="Calibri"/>
                <w:b/>
                <w:bCs/>
                <w:color w:val="000000"/>
                <w:sz w:val="24"/>
                <w:szCs w:val="24"/>
                <w:lang w:eastAsia="en-IN"/>
              </w:rPr>
              <w:t>S.no.</w:t>
            </w:r>
          </w:p>
        </w:tc>
        <w:tc>
          <w:tcPr>
            <w:tcW w:w="8107" w:type="dxa"/>
            <w:tcBorders>
              <w:top w:val="single" w:sz="4" w:space="0" w:color="auto"/>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b/>
                <w:bCs/>
                <w:color w:val="000000"/>
                <w:sz w:val="24"/>
                <w:szCs w:val="24"/>
                <w:lang w:eastAsia="en-IN"/>
              </w:rPr>
            </w:pPr>
            <w:r w:rsidRPr="00A20883">
              <w:rPr>
                <w:rFonts w:ascii="Calibri" w:eastAsia="Times New Roman" w:hAnsi="Calibri" w:cs="Calibri"/>
                <w:b/>
                <w:bCs/>
                <w:color w:val="000000"/>
                <w:sz w:val="24"/>
                <w:szCs w:val="24"/>
                <w:lang w:eastAsia="en-IN"/>
              </w:rPr>
              <w:t>RBI Notifications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Implementation of Section 12A of the Weapons of Mass Destruction and their Delivery Systems (Prohibition of Unlawful Activities) Act, 2005: Designated List (Consolidated)</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Implementation of Section 12A of the Weapons of Mass Destruction and their Delivery Systems (Prohibition of Unlawful Activities) Act, 2005: Designated List (Amendments)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Circular - Management of Advances - UCBs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Reserve Bank of India Act, 1934 - Section 42(1A) - Requirement for maintaining additional CRR</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5</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Fair Lending Practice - Penal Charges in Loan Accounts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6</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Reset of Floating Interest Rate on Equated Monthly Instalments (EMI) based Personal Loans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7</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Implementation of Section 12A of the Weapons of Mass Destruction and their Delivery Systems (Prohibition of Unlawful Activities) Act, 2005: Designated List (Amendments)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8</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Enhancing transaction limits for Small Value Digital Payments in Offline Mode</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9</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Operation of Pre-Sanctioned Credit Lines at Banks through Unified Payments Interface (UPI)</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10</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Reserve Bank of India Act, 1934 - Section 42(1A)- Requirement for maintaining additional CRR</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11</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Direction - Classification, Valuation and Operation of Investment Portfolio of Commercial Banks (Directions), 2023</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12</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Responsible Lending Conduct – Release of Movable / Immovable Property Documents on Repayment/ Settlement of Personal Loans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13</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 xml:space="preserve">PM </w:t>
            </w:r>
            <w:proofErr w:type="spellStart"/>
            <w:r w:rsidRPr="00A20883">
              <w:rPr>
                <w:rFonts w:ascii="Calibri" w:eastAsia="Times New Roman" w:hAnsi="Calibri" w:cs="Calibri"/>
                <w:color w:val="000000"/>
                <w:sz w:val="24"/>
                <w:szCs w:val="24"/>
                <w:lang w:eastAsia="en-IN"/>
              </w:rPr>
              <w:t>Vishwakarma</w:t>
            </w:r>
            <w:proofErr w:type="spellEnd"/>
            <w:r w:rsidRPr="00A20883">
              <w:rPr>
                <w:rFonts w:ascii="Calibri" w:eastAsia="Times New Roman" w:hAnsi="Calibri" w:cs="Calibri"/>
                <w:color w:val="000000"/>
                <w:sz w:val="24"/>
                <w:szCs w:val="24"/>
                <w:lang w:eastAsia="en-IN"/>
              </w:rPr>
              <w:t xml:space="preserve"> Scheme</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14</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Data Quality Index for Commercial and Microfinance Segments by Credit Information Companies</w:t>
            </w:r>
          </w:p>
        </w:tc>
      </w:tr>
      <w:tr w:rsidR="00A20883" w:rsidRPr="00A20883" w:rsidTr="00A20883">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15</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16</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Display of information - Secured assets possessed under the SARFAESI Act, 2002</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17</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Gold Loan – Bullet Repayment – Primary (Urban) Co-operative Banks (UCBs)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18</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Prompt Corrective Action (PCA) Framework for Non-Banking Financial Companies (NBFCs) – Extension to Government NBFCs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19</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Reverse Repo transactions - Reporting in Form ‘A’ Return</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20</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Amendment to the Master Direction (MD) on KYC</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21</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Direction – Reserve Bank of India (Non-Banking Financial Company – Scale Based Regulation) Directions, 2023 (Updated as on November 10, 2023)</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22</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Appointment of Whole-Time Director(s)</w:t>
            </w:r>
          </w:p>
        </w:tc>
      </w:tr>
      <w:tr w:rsidR="00A20883" w:rsidRPr="00A20883" w:rsidTr="00A20883">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lastRenderedPageBreak/>
              <w:t>23</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Reserve Bank of India (Financial Statements - Presentation and Disclosures) Directions, 2021: Presentation of unclaimed liabilities transferred to Depositor Education and Awareness (DEA) Fund</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24</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Strengthening of customer service rendered by Credit Information Companies and Credit Institutions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25</w:t>
            </w:r>
          </w:p>
        </w:tc>
        <w:tc>
          <w:tcPr>
            <w:tcW w:w="8107" w:type="dxa"/>
            <w:tcBorders>
              <w:top w:val="nil"/>
              <w:left w:val="nil"/>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 xml:space="preserve">Framework for compensation to customers for delayed </w:t>
            </w:r>
            <w:proofErr w:type="spellStart"/>
            <w:r w:rsidRPr="00A20883">
              <w:rPr>
                <w:rFonts w:ascii="Calibri" w:eastAsia="Times New Roman" w:hAnsi="Calibri" w:cs="Calibri"/>
                <w:color w:val="000000"/>
                <w:sz w:val="24"/>
                <w:szCs w:val="24"/>
                <w:lang w:eastAsia="en-IN"/>
              </w:rPr>
              <w:t>updation</w:t>
            </w:r>
            <w:proofErr w:type="spellEnd"/>
            <w:r w:rsidRPr="00A20883">
              <w:rPr>
                <w:rFonts w:ascii="Calibri" w:eastAsia="Times New Roman" w:hAnsi="Calibri" w:cs="Calibri"/>
                <w:color w:val="000000"/>
                <w:sz w:val="24"/>
                <w:szCs w:val="24"/>
                <w:lang w:eastAsia="en-IN"/>
              </w:rPr>
              <w:t>/ rectification of credit information</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26</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lang w:eastAsia="en-IN"/>
              </w:rPr>
            </w:pPr>
            <w:r w:rsidRPr="00A20883">
              <w:rPr>
                <w:rFonts w:ascii="Calibri" w:eastAsia="Times New Roman" w:hAnsi="Calibri" w:cs="Calibri"/>
                <w:color w:val="000000"/>
                <w:lang w:eastAsia="en-IN"/>
              </w:rPr>
              <w:t>Non-Callable Deposits - Master Direction on Interest Rate on Deposits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27</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Review of Instructions on Bulk Deposits for Regional Rural Banks (RRBs)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28</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Review of Financial Information Provider (FIP) under Account Aggregator Framework</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29</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Joining the Account Aggregator Ecosystem as Financial Information User</w:t>
            </w:r>
          </w:p>
        </w:tc>
      </w:tr>
      <w:tr w:rsidR="00A20883" w:rsidRPr="00A20883" w:rsidTr="00A20883">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30</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Clarification regarding Shifting of Branches/Offices/Extension Counters within the same city, town or village by District Central Co-operative Banks (DCCBs) and Guidelines on Closure of Branches and Extension Counters by DCCBs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31</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Banking Regulation (Amendment) Act 2020 - Change in Name of Co-operative Banks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32</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Regulation of Payment Aggregator – Cross Border (PA - Cross Border)</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33</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Direction on Information Technology Governance, Risk, Controls and Assurance Practices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34</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‘Fully Accessible Route’ for Investment by Non-residents in Government Securities – Inclusion of Sovereign Green Bonds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35</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Guidelines on import of silver by Qualified Jewellers as notified by – The International Financial Services Centres Authority (IFSCA)</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36</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Regulatory measures towards consumer credit and bank credit to NBFCs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37</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International Trade Settlement in Indian Rupees (INR) – Opening of additional Current Account for exports proceeds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38</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Processing of e-mandates for recurring transactions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39</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Investments in Alternative Investment Funds (AIFs)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40</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Card-on-File Tokenisation (</w:t>
            </w:r>
            <w:proofErr w:type="spellStart"/>
            <w:r w:rsidRPr="00A20883">
              <w:rPr>
                <w:rFonts w:ascii="Calibri" w:eastAsia="Times New Roman" w:hAnsi="Calibri" w:cs="Calibri"/>
                <w:color w:val="000000"/>
                <w:sz w:val="24"/>
                <w:szCs w:val="24"/>
                <w:lang w:eastAsia="en-IN"/>
              </w:rPr>
              <w:t>CoFT</w:t>
            </w:r>
            <w:proofErr w:type="spellEnd"/>
            <w:r w:rsidRPr="00A20883">
              <w:rPr>
                <w:rFonts w:ascii="Calibri" w:eastAsia="Times New Roman" w:hAnsi="Calibri" w:cs="Calibri"/>
                <w:color w:val="000000"/>
                <w:sz w:val="24"/>
                <w:szCs w:val="24"/>
                <w:lang w:eastAsia="en-IN"/>
              </w:rPr>
              <w:t>) – Enabling Tokenisation through Card Issuing Banks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41</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Reverse Repo transactions - Reporting in Form ‘A’ Return</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42</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Liberalised Remittance Scheme (LRS) for Resident Individuals- Reporting of monthly return and daily transactions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43</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Trade Credit for imports into India – Submission of return on issuance of bank guarantees for Trade Credits on the Centralised Information Management System (CIMS)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44</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Foreign Exchange Management (Manner of Receipt and Payment) Regulations, 2023</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45</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Reserve Bank of India (Government Securities Lending) Directions, 2023</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46</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MHP Exemption for Transfer of Receivables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47</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Classification of MSMEs</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48</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Framework for Dealing with Domestic Systemically Important Banks (D-SIBs) - 2023</w:t>
            </w:r>
          </w:p>
        </w:tc>
      </w:tr>
      <w:tr w:rsidR="00A20883" w:rsidRPr="00A20883" w:rsidTr="00A2088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lastRenderedPageBreak/>
              <w:t>49</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Payments Infrastructure Development Fund – Extension of Scheme and Enhancements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50</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Fair Lending Practice - Penal Charges in Loan Accounts: Extension of Timeline for Implementation of Instructions</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51</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Master Direction - Reserve Bank of India (Internal Ombudsman for Regulated Entities) Directions, 2023</w:t>
            </w:r>
          </w:p>
        </w:tc>
      </w:tr>
      <w:tr w:rsidR="00A20883" w:rsidRPr="00A20883" w:rsidTr="00A208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0883" w:rsidRPr="00A20883" w:rsidRDefault="00A20883" w:rsidP="00A20883">
            <w:pPr>
              <w:spacing w:after="0" w:line="240" w:lineRule="auto"/>
              <w:jc w:val="center"/>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52</w:t>
            </w:r>
          </w:p>
        </w:tc>
        <w:tc>
          <w:tcPr>
            <w:tcW w:w="8107" w:type="dxa"/>
            <w:tcBorders>
              <w:top w:val="nil"/>
              <w:left w:val="nil"/>
              <w:bottom w:val="single" w:sz="4" w:space="0" w:color="auto"/>
              <w:right w:val="single" w:sz="4" w:space="0" w:color="auto"/>
            </w:tcBorders>
            <w:shd w:val="clear" w:color="auto" w:fill="auto"/>
            <w:vAlign w:val="bottom"/>
            <w:hideMark/>
          </w:tcPr>
          <w:p w:rsidR="00A20883" w:rsidRPr="00A20883" w:rsidRDefault="00A20883" w:rsidP="00A20883">
            <w:pPr>
              <w:spacing w:after="0" w:line="240" w:lineRule="auto"/>
              <w:rPr>
                <w:rFonts w:ascii="Calibri" w:eastAsia="Times New Roman" w:hAnsi="Calibri" w:cs="Calibri"/>
                <w:color w:val="000000"/>
                <w:sz w:val="24"/>
                <w:szCs w:val="24"/>
                <w:lang w:eastAsia="en-IN"/>
              </w:rPr>
            </w:pPr>
            <w:r w:rsidRPr="00A20883">
              <w:rPr>
                <w:rFonts w:ascii="Calibri" w:eastAsia="Times New Roman" w:hAnsi="Calibri" w:cs="Calibri"/>
                <w:color w:val="000000"/>
                <w:sz w:val="24"/>
                <w:szCs w:val="24"/>
                <w:lang w:eastAsia="en-IN"/>
              </w:rPr>
              <w:t>Basel III Framework on Liquidity Standards – Net Stable Funding Ratio (NSFR) – Review of National Development Banks</w:t>
            </w:r>
          </w:p>
        </w:tc>
      </w:tr>
    </w:tbl>
    <w:p w:rsidR="00E86B66" w:rsidRDefault="00E86B66"/>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Default="00A20883"/>
    <w:p w:rsidR="00A20883" w:rsidRPr="00A20883" w:rsidRDefault="00A20883">
      <w:pPr>
        <w:rPr>
          <w:rFonts w:ascii="Times New Roman" w:hAnsi="Times New Roman" w:cs="Times New Roman"/>
          <w:b/>
          <w:bCs/>
          <w:color w:val="000000"/>
        </w:rPr>
      </w:pPr>
      <w:r w:rsidRPr="00A20883">
        <w:rPr>
          <w:rFonts w:ascii="Times New Roman" w:hAnsi="Times New Roman" w:cs="Times New Roman"/>
          <w:b/>
          <w:bCs/>
          <w:color w:val="000000"/>
        </w:rPr>
        <w:lastRenderedPageBreak/>
        <w:t>Implementation of Section 12A of the Weapons of Mass Destruction and their Delivery Systems (Prohibition of Unlawful Activities) Act, 2005: Designated List (Consolidated)</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RBI/2023-24/47</w:t>
      </w:r>
      <w:r>
        <w:rPr>
          <w:rFonts w:ascii="Arial" w:hAnsi="Arial" w:cs="Arial"/>
          <w:color w:val="000000"/>
          <w:sz w:val="20"/>
          <w:szCs w:val="20"/>
        </w:rPr>
        <w:br/>
        <w:t>DOR.AML.REC.23/14.06.001/2023-24</w:t>
      </w:r>
    </w:p>
    <w:p w:rsidR="00A20883" w:rsidRDefault="00A20883" w:rsidP="00A20883">
      <w:pPr>
        <w:pStyle w:val="NormalWeb"/>
        <w:jc w:val="right"/>
        <w:rPr>
          <w:rFonts w:ascii="Arial" w:hAnsi="Arial" w:cs="Arial"/>
          <w:color w:val="000000"/>
          <w:sz w:val="20"/>
          <w:szCs w:val="20"/>
        </w:rPr>
      </w:pPr>
      <w:r>
        <w:rPr>
          <w:rFonts w:ascii="Arial" w:hAnsi="Arial" w:cs="Arial"/>
          <w:color w:val="000000"/>
          <w:sz w:val="20"/>
          <w:szCs w:val="20"/>
        </w:rPr>
        <w:t>July 04, 2023</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Madam/Dear Sir,</w:t>
      </w:r>
    </w:p>
    <w:p w:rsidR="00A20883" w:rsidRDefault="00A20883" w:rsidP="00A20883">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(Consolidated)</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6" w:tgtFrame="_blank" w:history="1">
        <w:r>
          <w:rPr>
            <w:rStyle w:val="Hyperlink"/>
            <w:rFonts w:ascii="Arial" w:hAnsi="Arial" w:cs="Arial"/>
            <w:sz w:val="20"/>
            <w:szCs w:val="20"/>
          </w:rPr>
          <w:t>Master Direction on Know Your Customer dated February 25, 2016</w:t>
        </w:r>
      </w:hyperlink>
      <w:r>
        <w:rPr>
          <w:rFonts w:ascii="Arial" w:hAnsi="Arial" w:cs="Arial"/>
          <w:color w:val="000000"/>
          <w:sz w:val="20"/>
          <w:szCs w:val="20"/>
        </w:rPr>
        <w:t> as amended on May 04, 2023 (MD on KYC), in terms of which “the Regulated Entities (REs) shall ensure meticulous compliance with the “Procedure for Implementation of Section 12A of the Weapons of Mass Destruction (WMD) and their Delivery Systems (Prohibition of Unlawful Activities) Act, 2005” as laid down in terms of Section 12A of the WMD Act, 2005 vide Order dated January 30, 2023 by the Ministry of Finance, Government of India (Ref. Annex III of the MD on KYC).”</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2. In this connection, the Ministry of External Affairs (MEA), Government of India has informed about the Consolidated Lists of UNSC Designated / Sanctioned Individuals and Entities under the UNSC Resolutions relating to non-proliferation on the Democratic People's Republic of Korea (DPRK) and Iran. The consolidated lists are enclosed in the </w:t>
      </w:r>
      <w:hyperlink r:id="rId7" w:tgtFrame="_blank" w:history="1">
        <w:r>
          <w:rPr>
            <w:rStyle w:val="Hyperlink"/>
            <w:rFonts w:ascii="Arial" w:hAnsi="Arial" w:cs="Arial"/>
            <w:sz w:val="20"/>
            <w:szCs w:val="20"/>
          </w:rPr>
          <w:t>Annex</w:t>
        </w:r>
      </w:hyperlink>
      <w:r>
        <w:rPr>
          <w:rFonts w:ascii="Arial" w:hAnsi="Arial" w:cs="Arial"/>
          <w:color w:val="000000"/>
          <w:sz w:val="20"/>
          <w:szCs w:val="20"/>
        </w:rPr>
        <w:t>. It is also informed that this is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and for the purposes of implementation of the provisions of Section12A of the WMD Act 2005.</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3. The latest version of the UNSC sanctions lists on DPRK &amp; Iran are accessible on the UN Security Council’s website at the following URLs:</w:t>
      </w:r>
    </w:p>
    <w:p w:rsidR="00A20883" w:rsidRDefault="00A20883" w:rsidP="00A20883">
      <w:pPr>
        <w:pStyle w:val="NormalWeb"/>
        <w:jc w:val="both"/>
        <w:rPr>
          <w:rFonts w:ascii="Arial" w:hAnsi="Arial" w:cs="Arial"/>
          <w:color w:val="000000"/>
          <w:sz w:val="20"/>
          <w:szCs w:val="20"/>
        </w:rPr>
      </w:pPr>
      <w:hyperlink r:id="rId8" w:tgtFrame="_blank" w:history="1">
        <w:r>
          <w:rPr>
            <w:rStyle w:val="Hyperlink"/>
            <w:rFonts w:ascii="Arial" w:hAnsi="Arial" w:cs="Arial"/>
            <w:sz w:val="20"/>
            <w:szCs w:val="20"/>
          </w:rPr>
          <w:t>https://www.un.org/securitycouncil/sanctions/1718</w:t>
        </w:r>
      </w:hyperlink>
    </w:p>
    <w:p w:rsidR="00A20883" w:rsidRDefault="00A20883" w:rsidP="00A20883">
      <w:pPr>
        <w:pStyle w:val="NormalWeb"/>
        <w:jc w:val="both"/>
        <w:rPr>
          <w:rFonts w:ascii="Arial" w:hAnsi="Arial" w:cs="Arial"/>
          <w:color w:val="000000"/>
          <w:sz w:val="20"/>
          <w:szCs w:val="20"/>
        </w:rPr>
      </w:pPr>
      <w:hyperlink r:id="rId9" w:history="1">
        <w:r>
          <w:rPr>
            <w:rStyle w:val="Hyperlink"/>
            <w:rFonts w:ascii="Arial" w:hAnsi="Arial" w:cs="Arial"/>
            <w:sz w:val="20"/>
            <w:szCs w:val="20"/>
          </w:rPr>
          <w:t>https://www.un.org/securitycouncil/content/2231/list</w:t>
        </w:r>
      </w:hyperlink>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4. All REs are advised to take note of the aforementioned communications and ensure meticulous compliance.</w:t>
      </w:r>
    </w:p>
    <w:p w:rsidR="00A20883" w:rsidRDefault="00A20883" w:rsidP="00A20883">
      <w:pPr>
        <w:pStyle w:val="NormalWeb"/>
        <w:rPr>
          <w:rFonts w:ascii="Arial" w:hAnsi="Arial" w:cs="Arial"/>
          <w:color w:val="000000"/>
          <w:sz w:val="20"/>
          <w:szCs w:val="20"/>
        </w:rPr>
      </w:pPr>
      <w:r>
        <w:rPr>
          <w:rFonts w:ascii="Arial" w:hAnsi="Arial" w:cs="Arial"/>
          <w:color w:val="000000"/>
          <w:sz w:val="20"/>
          <w:szCs w:val="20"/>
        </w:rPr>
        <w:t>Yours faithfully,</w:t>
      </w:r>
    </w:p>
    <w:p w:rsidR="00A20883" w:rsidRDefault="00A20883" w:rsidP="00A2088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A20883" w:rsidRDefault="00A20883">
      <w:pPr>
        <w:rPr>
          <w:rFonts w:ascii="Times New Roman" w:hAnsi="Times New Roman" w:cs="Times New Roman"/>
        </w:rPr>
      </w:pPr>
    </w:p>
    <w:p w:rsidR="00A20883" w:rsidRPr="00A20883" w:rsidRDefault="00A20883" w:rsidP="00A20883">
      <w:pPr>
        <w:rPr>
          <w:rFonts w:ascii="Times New Roman" w:hAnsi="Times New Roman" w:cs="Times New Roman"/>
        </w:rPr>
      </w:pPr>
      <w:r w:rsidRPr="00A20883">
        <w:rPr>
          <w:rFonts w:ascii="Times New Roman" w:hAnsi="Times New Roman" w:cs="Times New Roman"/>
        </w:rPr>
        <w:t>For more details, kindly refer:</w:t>
      </w:r>
    </w:p>
    <w:p w:rsidR="00A20883" w:rsidRDefault="00A20883">
      <w:pPr>
        <w:rPr>
          <w:rFonts w:ascii="Times New Roman" w:hAnsi="Times New Roman" w:cs="Times New Roman"/>
        </w:rPr>
      </w:pPr>
      <w:hyperlink r:id="rId10" w:history="1">
        <w:r w:rsidRPr="003111FF">
          <w:rPr>
            <w:rStyle w:val="Hyperlink"/>
            <w:rFonts w:ascii="Times New Roman" w:hAnsi="Times New Roman" w:cs="Times New Roman"/>
          </w:rPr>
          <w:t>https://www.rbi.org.in/Scripts/NotificationUser.aspx?Id=12521&amp;Mode=0</w:t>
        </w:r>
      </w:hyperlink>
      <w:r>
        <w:rPr>
          <w:rFonts w:ascii="Times New Roman" w:hAnsi="Times New Roman" w:cs="Times New Roman"/>
        </w:rPr>
        <w:t xml:space="preserve"> </w:t>
      </w:r>
    </w:p>
    <w:p w:rsidR="00A20883" w:rsidRDefault="00A20883">
      <w:pPr>
        <w:rPr>
          <w:rFonts w:ascii="Times New Roman" w:hAnsi="Times New Roman" w:cs="Times New Roman"/>
        </w:rPr>
      </w:pPr>
    </w:p>
    <w:p w:rsidR="00A20883" w:rsidRDefault="00A20883">
      <w:pPr>
        <w:rPr>
          <w:rFonts w:ascii="Times New Roman" w:hAnsi="Times New Roman" w:cs="Times New Roman"/>
        </w:rPr>
      </w:pPr>
    </w:p>
    <w:p w:rsidR="00A20883" w:rsidRDefault="00A20883">
      <w:pPr>
        <w:rPr>
          <w:rFonts w:ascii="Times New Roman" w:hAnsi="Times New Roman" w:cs="Times New Roman"/>
        </w:rPr>
      </w:pPr>
    </w:p>
    <w:p w:rsidR="00A20883" w:rsidRDefault="00A20883">
      <w:pPr>
        <w:rPr>
          <w:rFonts w:ascii="Times New Roman" w:hAnsi="Times New Roman" w:cs="Times New Roman"/>
        </w:rPr>
      </w:pPr>
    </w:p>
    <w:p w:rsidR="00A20883" w:rsidRDefault="00A20883">
      <w:pPr>
        <w:rPr>
          <w:rFonts w:ascii="Arial" w:hAnsi="Arial" w:cs="Arial"/>
          <w:b/>
          <w:bCs/>
          <w:color w:val="000000"/>
          <w:sz w:val="20"/>
          <w:szCs w:val="20"/>
        </w:rPr>
      </w:pPr>
      <w:r>
        <w:rPr>
          <w:rFonts w:ascii="Arial" w:hAnsi="Arial" w:cs="Arial"/>
          <w:b/>
          <w:bCs/>
          <w:color w:val="000000"/>
          <w:sz w:val="20"/>
          <w:szCs w:val="20"/>
        </w:rPr>
        <w:lastRenderedPageBreak/>
        <w:t>Implementation of Section 12A of the Weapons of Mass Destruction and their Delivery Systems (Prohibition of Unlawful Activities) Act, 2005: Designated List (Amendments)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RBI/2023-24/48</w:t>
      </w:r>
      <w:r>
        <w:rPr>
          <w:rFonts w:ascii="Arial" w:hAnsi="Arial" w:cs="Arial"/>
          <w:color w:val="000000"/>
          <w:sz w:val="20"/>
          <w:szCs w:val="20"/>
        </w:rPr>
        <w:br/>
        <w:t>DOR.AML.REC.24/14.06.001/2023-24</w:t>
      </w:r>
    </w:p>
    <w:p w:rsidR="00A20883" w:rsidRDefault="00A20883" w:rsidP="00A20883">
      <w:pPr>
        <w:pStyle w:val="NormalWeb"/>
        <w:jc w:val="right"/>
        <w:rPr>
          <w:rFonts w:ascii="Arial" w:hAnsi="Arial" w:cs="Arial"/>
          <w:color w:val="000000"/>
          <w:sz w:val="20"/>
          <w:szCs w:val="20"/>
        </w:rPr>
      </w:pPr>
      <w:r>
        <w:rPr>
          <w:rFonts w:ascii="Arial" w:hAnsi="Arial" w:cs="Arial"/>
          <w:color w:val="000000"/>
          <w:sz w:val="20"/>
          <w:szCs w:val="20"/>
        </w:rPr>
        <w:t>July 04, 2023</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Madam/Dear Sir,</w:t>
      </w:r>
    </w:p>
    <w:p w:rsidR="00A20883" w:rsidRDefault="00A20883" w:rsidP="00A20883">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11" w:tgtFrame="_blank" w:history="1">
        <w:r>
          <w:rPr>
            <w:rStyle w:val="Hyperlink"/>
            <w:rFonts w:ascii="Arial" w:hAnsi="Arial" w:cs="Arial"/>
            <w:sz w:val="20"/>
            <w:szCs w:val="20"/>
          </w:rPr>
          <w:t>Master Direction on Know Your Customer dated February 25, 2016</w:t>
        </w:r>
      </w:hyperlink>
      <w:r>
        <w:rPr>
          <w:rFonts w:ascii="Arial" w:hAnsi="Arial" w:cs="Arial"/>
          <w:color w:val="000000"/>
          <w:sz w:val="20"/>
          <w:szCs w:val="20"/>
        </w:rPr>
        <w:t> as amended on May 04, 2023 (MD on KYC), in terms of which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2. In this connection, a reference is invited to our </w:t>
      </w:r>
      <w:hyperlink r:id="rId12" w:tgtFrame="_blank" w:history="1">
        <w:r>
          <w:rPr>
            <w:rStyle w:val="Hyperlink"/>
            <w:rFonts w:ascii="Arial" w:hAnsi="Arial" w:cs="Arial"/>
            <w:sz w:val="20"/>
            <w:szCs w:val="20"/>
          </w:rPr>
          <w:t>circular DOR.AML.REC.23/14.06.001/2023-24 dated July 04, 2023</w:t>
        </w:r>
      </w:hyperlink>
      <w:r>
        <w:rPr>
          <w:rFonts w:ascii="Arial" w:hAnsi="Arial" w:cs="Arial"/>
          <w:color w:val="000000"/>
          <w:sz w:val="20"/>
          <w:szCs w:val="20"/>
        </w:rPr>
        <w:t>, communicating thereby the Consolidated Lists of UNSC Designated / Sanctioned Individuals and Entities under the UNSC Resolutions relating to non-proliferation.</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 xml:space="preserve">3. In this regard, Ministry of External Affairs (MEA),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informed that the UNSC Committee established pursuant to resolution 1718(2006) enacted the amendments specified with strikethrough and/or underline in certain entries on its Sanctions List of individuals and entities (</w:t>
      </w:r>
      <w:hyperlink r:id="rId13" w:tgtFrame="_blank" w:history="1">
        <w:r>
          <w:rPr>
            <w:rStyle w:val="Hyperlink"/>
            <w:rFonts w:ascii="Arial" w:hAnsi="Arial" w:cs="Arial"/>
            <w:sz w:val="20"/>
            <w:szCs w:val="20"/>
          </w:rPr>
          <w:t>enclosed</w:t>
        </w:r>
      </w:hyperlink>
      <w:r>
        <w:rPr>
          <w:rFonts w:ascii="Arial" w:hAnsi="Arial" w:cs="Arial"/>
          <w:color w:val="000000"/>
          <w:sz w:val="20"/>
          <w:szCs w:val="20"/>
        </w:rPr>
        <w:t> with this circular). Hence, the ‘designated list’ as referred in Para 2.1 and other relevant paras of the aforementioned Order dated January 30, 2023 is amended in accordance with the changes in these relevant entries.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4. The latest version of the UNSC Sanctions lists on DPRK &amp; Iran are accessible on the UN Security Council’s website at the following URLs:</w:t>
      </w:r>
    </w:p>
    <w:p w:rsidR="00A20883" w:rsidRDefault="00A20883" w:rsidP="00A20883">
      <w:pPr>
        <w:pStyle w:val="NormalWeb"/>
        <w:jc w:val="both"/>
        <w:rPr>
          <w:rFonts w:ascii="Arial" w:hAnsi="Arial" w:cs="Arial"/>
          <w:color w:val="000000"/>
          <w:sz w:val="20"/>
          <w:szCs w:val="20"/>
        </w:rPr>
      </w:pPr>
      <w:hyperlink r:id="rId14" w:tgtFrame="_blank" w:history="1">
        <w:r>
          <w:rPr>
            <w:rStyle w:val="Hyperlink"/>
            <w:rFonts w:ascii="Arial" w:hAnsi="Arial" w:cs="Arial"/>
            <w:sz w:val="20"/>
            <w:szCs w:val="20"/>
          </w:rPr>
          <w:t>https://www.un.org/securitycouncil/sanctions/1718</w:t>
        </w:r>
      </w:hyperlink>
    </w:p>
    <w:p w:rsidR="00A20883" w:rsidRDefault="00A20883" w:rsidP="00A20883">
      <w:pPr>
        <w:pStyle w:val="NormalWeb"/>
        <w:jc w:val="both"/>
        <w:rPr>
          <w:rFonts w:ascii="Arial" w:hAnsi="Arial" w:cs="Arial"/>
          <w:color w:val="000000"/>
          <w:sz w:val="20"/>
          <w:szCs w:val="20"/>
        </w:rPr>
      </w:pPr>
      <w:hyperlink r:id="rId15" w:tgtFrame="_blank" w:history="1">
        <w:r>
          <w:rPr>
            <w:rStyle w:val="Hyperlink"/>
            <w:rFonts w:ascii="Arial" w:hAnsi="Arial" w:cs="Arial"/>
            <w:sz w:val="20"/>
            <w:szCs w:val="20"/>
          </w:rPr>
          <w:t>https://www.un.org/securitycouncil/content/2231/list</w:t>
        </w:r>
      </w:hyperlink>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5. The REs are advised to take note of the aforementioned communications and ensure meticulous compliance.</w:t>
      </w:r>
    </w:p>
    <w:p w:rsidR="00A20883" w:rsidRDefault="00A20883" w:rsidP="00A20883">
      <w:pPr>
        <w:pStyle w:val="NormalWeb"/>
        <w:rPr>
          <w:rFonts w:ascii="Arial" w:hAnsi="Arial" w:cs="Arial"/>
          <w:color w:val="000000"/>
          <w:sz w:val="20"/>
          <w:szCs w:val="20"/>
        </w:rPr>
      </w:pPr>
      <w:r>
        <w:rPr>
          <w:rFonts w:ascii="Arial" w:hAnsi="Arial" w:cs="Arial"/>
          <w:color w:val="000000"/>
          <w:sz w:val="20"/>
          <w:szCs w:val="20"/>
        </w:rPr>
        <w:t>Yours faithfully,</w:t>
      </w:r>
    </w:p>
    <w:p w:rsidR="00A20883" w:rsidRDefault="00A20883" w:rsidP="00A2088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A20883" w:rsidRPr="00A20883" w:rsidRDefault="00A20883" w:rsidP="00A20883">
      <w:pPr>
        <w:rPr>
          <w:rFonts w:ascii="Times New Roman" w:hAnsi="Times New Roman" w:cs="Times New Roman"/>
        </w:rPr>
      </w:pPr>
      <w:r w:rsidRPr="00A20883">
        <w:rPr>
          <w:rFonts w:ascii="Times New Roman" w:hAnsi="Times New Roman" w:cs="Times New Roman"/>
        </w:rPr>
        <w:t>For more details, kindly refer:</w:t>
      </w:r>
    </w:p>
    <w:p w:rsidR="00A20883" w:rsidRDefault="00A20883">
      <w:pPr>
        <w:rPr>
          <w:rFonts w:ascii="Times New Roman" w:hAnsi="Times New Roman" w:cs="Times New Roman"/>
        </w:rPr>
      </w:pPr>
      <w:hyperlink r:id="rId16" w:history="1">
        <w:r w:rsidRPr="003111FF">
          <w:rPr>
            <w:rStyle w:val="Hyperlink"/>
            <w:rFonts w:ascii="Times New Roman" w:hAnsi="Times New Roman" w:cs="Times New Roman"/>
          </w:rPr>
          <w:t>https://www.rbi.org.in/Scripts/NotificationUser.aspx?Id=12522&amp;Mode=0</w:t>
        </w:r>
      </w:hyperlink>
      <w:r>
        <w:rPr>
          <w:rFonts w:ascii="Times New Roman" w:hAnsi="Times New Roman" w:cs="Times New Roman"/>
        </w:rPr>
        <w:t xml:space="preserve"> </w:t>
      </w:r>
    </w:p>
    <w:p w:rsidR="00A20883" w:rsidRDefault="00A20883">
      <w:pPr>
        <w:rPr>
          <w:rFonts w:ascii="Times New Roman" w:hAnsi="Times New Roman" w:cs="Times New Roman"/>
        </w:rPr>
      </w:pPr>
    </w:p>
    <w:p w:rsidR="00A20883" w:rsidRDefault="00A20883">
      <w:pPr>
        <w:rPr>
          <w:rFonts w:ascii="Times New Roman" w:hAnsi="Times New Roman" w:cs="Times New Roman"/>
        </w:rPr>
      </w:pPr>
    </w:p>
    <w:p w:rsidR="00A20883" w:rsidRDefault="00A20883">
      <w:pPr>
        <w:rPr>
          <w:rFonts w:ascii="Times New Roman" w:hAnsi="Times New Roman" w:cs="Times New Roman"/>
        </w:rPr>
      </w:pPr>
    </w:p>
    <w:p w:rsidR="00A20883" w:rsidRDefault="00A20883">
      <w:pPr>
        <w:rPr>
          <w:rFonts w:ascii="Arial" w:hAnsi="Arial" w:cs="Arial"/>
          <w:b/>
          <w:bCs/>
          <w:color w:val="000000"/>
          <w:sz w:val="20"/>
          <w:szCs w:val="20"/>
        </w:rPr>
      </w:pPr>
      <w:r>
        <w:rPr>
          <w:rFonts w:ascii="Arial" w:hAnsi="Arial" w:cs="Arial"/>
          <w:b/>
          <w:bCs/>
          <w:color w:val="000000"/>
          <w:sz w:val="20"/>
          <w:szCs w:val="20"/>
        </w:rPr>
        <w:lastRenderedPageBreak/>
        <w:t>Master Circular - Management of Advances – UCBs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RBI/2023-24/51</w:t>
      </w:r>
      <w:r>
        <w:rPr>
          <w:rFonts w:ascii="Arial" w:hAnsi="Arial" w:cs="Arial"/>
          <w:color w:val="000000"/>
          <w:sz w:val="20"/>
          <w:szCs w:val="20"/>
        </w:rPr>
        <w:br/>
        <w:t>DOR.CRE.REC.No.27/07.10.002/2023-24</w:t>
      </w:r>
    </w:p>
    <w:p w:rsidR="00A20883" w:rsidRDefault="00A20883" w:rsidP="00A20883">
      <w:pPr>
        <w:pStyle w:val="NormalWeb"/>
        <w:jc w:val="right"/>
        <w:rPr>
          <w:rFonts w:ascii="Arial" w:hAnsi="Arial" w:cs="Arial"/>
          <w:color w:val="000000"/>
          <w:sz w:val="20"/>
          <w:szCs w:val="20"/>
        </w:rPr>
      </w:pPr>
      <w:r>
        <w:rPr>
          <w:rFonts w:ascii="Arial" w:hAnsi="Arial" w:cs="Arial"/>
          <w:color w:val="000000"/>
          <w:sz w:val="20"/>
          <w:szCs w:val="20"/>
        </w:rPr>
        <w:t>July 25, 2023</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Dear Sir/ Madam,</w:t>
      </w:r>
    </w:p>
    <w:p w:rsidR="00A20883" w:rsidRDefault="00A20883" w:rsidP="00A20883">
      <w:pPr>
        <w:pStyle w:val="head"/>
        <w:jc w:val="both"/>
        <w:rPr>
          <w:rFonts w:ascii="Arial" w:hAnsi="Arial" w:cs="Arial"/>
          <w:b/>
          <w:bCs/>
          <w:color w:val="000000"/>
          <w:sz w:val="20"/>
          <w:szCs w:val="20"/>
        </w:rPr>
      </w:pPr>
      <w:r>
        <w:rPr>
          <w:rFonts w:ascii="Arial" w:hAnsi="Arial" w:cs="Arial"/>
          <w:b/>
          <w:bCs/>
          <w:color w:val="000000"/>
          <w:sz w:val="20"/>
          <w:szCs w:val="20"/>
        </w:rPr>
        <w:t>Master Circular - Management of Advances - UCBs</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7" w:tgtFrame="_blank" w:history="1">
        <w:r>
          <w:rPr>
            <w:rStyle w:val="Hyperlink"/>
            <w:rFonts w:ascii="Arial" w:hAnsi="Arial" w:cs="Arial"/>
            <w:sz w:val="20"/>
            <w:szCs w:val="20"/>
          </w:rPr>
          <w:t>Mater Circular DOR.CRE.REC.No.17/13.05.000/2022-23 dated April 8, 2022</w:t>
        </w:r>
      </w:hyperlink>
      <w:r>
        <w:rPr>
          <w:rFonts w:ascii="Arial" w:hAnsi="Arial" w:cs="Arial"/>
          <w:color w:val="000000"/>
          <w:sz w:val="20"/>
          <w:szCs w:val="20"/>
        </w:rPr>
        <w:t> on the captioned subject. The enclosed </w:t>
      </w:r>
      <w:hyperlink r:id="rId18"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rsidR="00A20883" w:rsidRDefault="00A20883" w:rsidP="00A20883">
      <w:pPr>
        <w:pStyle w:val="NormalWeb"/>
        <w:jc w:val="both"/>
        <w:rPr>
          <w:rFonts w:ascii="Arial" w:hAnsi="Arial" w:cs="Arial"/>
          <w:color w:val="000000"/>
          <w:sz w:val="20"/>
          <w:szCs w:val="20"/>
        </w:rPr>
      </w:pPr>
      <w:r>
        <w:rPr>
          <w:rFonts w:ascii="Arial" w:hAnsi="Arial" w:cs="Arial"/>
          <w:color w:val="000000"/>
          <w:sz w:val="20"/>
          <w:szCs w:val="20"/>
        </w:rPr>
        <w:t>Yours faithfully</w:t>
      </w:r>
    </w:p>
    <w:p w:rsidR="00A20883" w:rsidRDefault="00A20883" w:rsidP="00A2088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A20883" w:rsidRDefault="00A20883" w:rsidP="00A20883">
      <w:pPr>
        <w:pStyle w:val="NormalWeb"/>
        <w:rPr>
          <w:rFonts w:ascii="Arial" w:hAnsi="Arial" w:cs="Arial"/>
          <w:color w:val="000000"/>
          <w:sz w:val="20"/>
          <w:szCs w:val="20"/>
        </w:rPr>
      </w:pPr>
    </w:p>
    <w:p w:rsidR="00A20883" w:rsidRDefault="00A20883" w:rsidP="00A20883">
      <w:pPr>
        <w:rPr>
          <w:rFonts w:ascii="Times New Roman" w:hAnsi="Times New Roman" w:cs="Times New Roman"/>
        </w:rPr>
      </w:pPr>
      <w:r w:rsidRPr="00A20883">
        <w:rPr>
          <w:rFonts w:ascii="Times New Roman" w:hAnsi="Times New Roman" w:cs="Times New Roman"/>
        </w:rPr>
        <w:t>For more details, kindly refer:</w:t>
      </w:r>
      <w:r>
        <w:rPr>
          <w:rFonts w:ascii="Times New Roman" w:hAnsi="Times New Roman" w:cs="Times New Roman"/>
        </w:rPr>
        <w:t xml:space="preserve"> </w:t>
      </w:r>
    </w:p>
    <w:p w:rsidR="00A20883" w:rsidRDefault="00A20883" w:rsidP="00A20883">
      <w:pPr>
        <w:rPr>
          <w:rFonts w:ascii="Times New Roman" w:hAnsi="Times New Roman" w:cs="Times New Roman"/>
        </w:rPr>
      </w:pPr>
      <w:hyperlink r:id="rId19" w:history="1">
        <w:r w:rsidRPr="003111FF">
          <w:rPr>
            <w:rStyle w:val="Hyperlink"/>
            <w:rFonts w:ascii="Times New Roman" w:hAnsi="Times New Roman" w:cs="Times New Roman"/>
          </w:rPr>
          <w:t>https://www.rbi.org.in/Scripts/NotificationUser.aspx?Id=12525&amp;Mode=0</w:t>
        </w:r>
      </w:hyperlink>
      <w:r>
        <w:rPr>
          <w:rFonts w:ascii="Times New Roman" w:hAnsi="Times New Roman" w:cs="Times New Roman"/>
        </w:rPr>
        <w:t xml:space="preserve"> </w:t>
      </w: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5671D0" w:rsidP="00A20883">
      <w:pPr>
        <w:rPr>
          <w:rFonts w:ascii="Times New Roman" w:hAnsi="Times New Roman" w:cs="Times New Roman"/>
        </w:rPr>
      </w:pPr>
    </w:p>
    <w:p w:rsidR="005671D0" w:rsidRDefault="00EC3EA7" w:rsidP="00A20883">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EC3EA7" w:rsidRDefault="00EC3EA7" w:rsidP="00EC3EA7">
      <w:pPr>
        <w:pStyle w:val="NormalWeb"/>
        <w:jc w:val="right"/>
        <w:rPr>
          <w:rFonts w:ascii="Arial" w:hAnsi="Arial" w:cs="Arial"/>
          <w:color w:val="000000"/>
          <w:sz w:val="20"/>
          <w:szCs w:val="20"/>
        </w:rPr>
      </w:pPr>
      <w:r>
        <w:rPr>
          <w:rFonts w:ascii="Arial" w:hAnsi="Arial" w:cs="Arial"/>
          <w:color w:val="000000"/>
          <w:sz w:val="20"/>
          <w:szCs w:val="20"/>
        </w:rPr>
        <w:t>August 10, 2023</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Madam / Dear Sir,</w:t>
      </w:r>
    </w:p>
    <w:p w:rsidR="00EC3EA7" w:rsidRDefault="00EC3EA7" w:rsidP="00EC3EA7">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EC3EA7" w:rsidRDefault="00EC3EA7" w:rsidP="00EC3EA7">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20" w:anchor="AN1" w:history="1">
        <w:r>
          <w:rPr>
            <w:rStyle w:val="Hyperlink"/>
            <w:rFonts w:ascii="Arial" w:hAnsi="Arial" w:cs="Arial"/>
            <w:sz w:val="20"/>
            <w:szCs w:val="20"/>
          </w:rPr>
          <w:t>enclosed</w:t>
        </w:r>
      </w:hyperlink>
      <w:r>
        <w:rPr>
          <w:rFonts w:ascii="Arial" w:hAnsi="Arial" w:cs="Arial"/>
          <w:color w:val="000000"/>
          <w:sz w:val="20"/>
          <w:szCs w:val="20"/>
        </w:rPr>
        <w:t>.</w:t>
      </w:r>
    </w:p>
    <w:p w:rsidR="00EC3EA7" w:rsidRDefault="00EC3EA7" w:rsidP="00EC3EA7">
      <w:pPr>
        <w:pStyle w:val="NormalWeb"/>
        <w:rPr>
          <w:rFonts w:ascii="Arial" w:hAnsi="Arial" w:cs="Arial"/>
          <w:color w:val="000000"/>
          <w:sz w:val="20"/>
          <w:szCs w:val="20"/>
        </w:rPr>
      </w:pPr>
      <w:r>
        <w:rPr>
          <w:rFonts w:ascii="Arial" w:hAnsi="Arial" w:cs="Arial"/>
          <w:color w:val="000000"/>
          <w:sz w:val="20"/>
          <w:szCs w:val="20"/>
        </w:rPr>
        <w:t>Yours faithfully,</w:t>
      </w:r>
    </w:p>
    <w:p w:rsidR="00EC3EA7" w:rsidRDefault="00EC3EA7" w:rsidP="00EC3EA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EC3EA7" w:rsidRDefault="00EC3EA7" w:rsidP="00A20883">
      <w:pPr>
        <w:rPr>
          <w:rFonts w:ascii="Times New Roman" w:hAnsi="Times New Roman" w:cs="Times New Roman"/>
        </w:rPr>
      </w:pPr>
    </w:p>
    <w:p w:rsidR="00EC3EA7" w:rsidRDefault="00EC3EA7" w:rsidP="00EC3EA7">
      <w:pPr>
        <w:rPr>
          <w:rFonts w:ascii="Times New Roman" w:hAnsi="Times New Roman" w:cs="Times New Roman"/>
        </w:rPr>
      </w:pPr>
      <w:r w:rsidRPr="00EC3EA7">
        <w:rPr>
          <w:rFonts w:ascii="Times New Roman" w:hAnsi="Times New Roman" w:cs="Times New Roman"/>
        </w:rPr>
        <w:t>For more details, kindly refer:</w:t>
      </w:r>
    </w:p>
    <w:p w:rsidR="00EC3EA7" w:rsidRDefault="00EC3EA7" w:rsidP="00EC3EA7">
      <w:pPr>
        <w:rPr>
          <w:rFonts w:ascii="Times New Roman" w:hAnsi="Times New Roman" w:cs="Times New Roman"/>
        </w:rPr>
      </w:pPr>
      <w:hyperlink r:id="rId21" w:history="1">
        <w:r w:rsidRPr="003111FF">
          <w:rPr>
            <w:rStyle w:val="Hyperlink"/>
            <w:rFonts w:ascii="Times New Roman" w:hAnsi="Times New Roman" w:cs="Times New Roman"/>
          </w:rPr>
          <w:t>https://www.rbi.org.in/Scripts/NotificationUser.aspx?Id=12526&amp;Mode=0</w:t>
        </w:r>
      </w:hyperlink>
      <w:r>
        <w:rPr>
          <w:rFonts w:ascii="Times New Roman" w:hAnsi="Times New Roman" w:cs="Times New Roman"/>
        </w:rPr>
        <w:t xml:space="preserve"> </w:t>
      </w: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9843B1" w:rsidP="00EC3EA7">
      <w:pPr>
        <w:rPr>
          <w:rFonts w:ascii="Times New Roman" w:hAnsi="Times New Roman" w:cs="Times New Roman"/>
        </w:rPr>
      </w:pPr>
    </w:p>
    <w:p w:rsidR="009843B1" w:rsidRDefault="00E149BF" w:rsidP="00EC3EA7">
      <w:pPr>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E149BF" w:rsidRDefault="00E149BF" w:rsidP="00E149BF">
      <w:pPr>
        <w:pStyle w:val="NormalWeb"/>
        <w:jc w:val="right"/>
        <w:rPr>
          <w:rFonts w:ascii="Arial" w:hAnsi="Arial" w:cs="Arial"/>
          <w:color w:val="000000"/>
          <w:sz w:val="20"/>
          <w:szCs w:val="20"/>
        </w:rPr>
      </w:pPr>
      <w:r>
        <w:rPr>
          <w:rFonts w:ascii="Arial" w:hAnsi="Arial" w:cs="Arial"/>
          <w:color w:val="000000"/>
          <w:sz w:val="20"/>
          <w:szCs w:val="20"/>
        </w:rPr>
        <w:t>August 18, 2023</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Madam / Dear Sir,</w:t>
      </w:r>
    </w:p>
    <w:p w:rsidR="00E149BF" w:rsidRDefault="00E149BF" w:rsidP="00E149BF">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22" w:anchor="AS" w:history="1">
        <w:r>
          <w:rPr>
            <w:rStyle w:val="Hyperlink"/>
            <w:rFonts w:ascii="Arial" w:hAnsi="Arial" w:cs="Arial"/>
            <w:sz w:val="20"/>
            <w:szCs w:val="20"/>
          </w:rPr>
          <w:t>Annex</w:t>
        </w:r>
      </w:hyperlink>
      <w:r>
        <w:rPr>
          <w:rFonts w:ascii="Arial" w:hAnsi="Arial" w:cs="Arial"/>
          <w:color w:val="000000"/>
          <w:sz w:val="20"/>
          <w:szCs w:val="20"/>
        </w:rPr>
        <w:t>.</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E149BF" w:rsidRDefault="00E149BF" w:rsidP="00E149BF">
      <w:pPr>
        <w:pStyle w:val="NormalWeb"/>
        <w:jc w:val="both"/>
        <w:rPr>
          <w:rFonts w:ascii="Arial" w:hAnsi="Arial" w:cs="Arial"/>
          <w:color w:val="000000"/>
          <w:sz w:val="20"/>
          <w:szCs w:val="20"/>
        </w:rPr>
      </w:pPr>
      <w:r>
        <w:rPr>
          <w:rFonts w:ascii="Arial" w:hAnsi="Arial" w:cs="Arial"/>
          <w:color w:val="000000"/>
          <w:sz w:val="20"/>
          <w:szCs w:val="20"/>
        </w:rPr>
        <w:t>Yours faithfully,</w:t>
      </w:r>
    </w:p>
    <w:p w:rsidR="00E149BF" w:rsidRDefault="00E149BF" w:rsidP="00E149BF">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E149BF" w:rsidRDefault="00E149BF" w:rsidP="00EC3EA7">
      <w:pPr>
        <w:rPr>
          <w:rFonts w:ascii="Times New Roman" w:hAnsi="Times New Roman" w:cs="Times New Roman"/>
        </w:rPr>
      </w:pPr>
    </w:p>
    <w:p w:rsidR="00E149BF" w:rsidRDefault="00E149BF" w:rsidP="00E149BF">
      <w:pPr>
        <w:rPr>
          <w:rFonts w:ascii="Times New Roman" w:hAnsi="Times New Roman" w:cs="Times New Roman"/>
        </w:rPr>
      </w:pPr>
      <w:r w:rsidRPr="00E149BF">
        <w:rPr>
          <w:rFonts w:ascii="Times New Roman" w:hAnsi="Times New Roman" w:cs="Times New Roman"/>
        </w:rPr>
        <w:t>For more details, kindly refer:</w:t>
      </w:r>
      <w:r w:rsidRPr="00E149BF">
        <w:t xml:space="preserve"> </w:t>
      </w:r>
      <w:hyperlink r:id="rId23" w:history="1">
        <w:r w:rsidRPr="003111FF">
          <w:rPr>
            <w:rStyle w:val="Hyperlink"/>
            <w:rFonts w:ascii="Times New Roman" w:hAnsi="Times New Roman" w:cs="Times New Roman"/>
          </w:rPr>
          <w:t>https://www.rbi.org.in/Scripts/NotificationUser.aspx?Id=12527&amp;Mode=0</w:t>
        </w:r>
      </w:hyperlink>
      <w:r>
        <w:rPr>
          <w:rFonts w:ascii="Times New Roman" w:hAnsi="Times New Roman" w:cs="Times New Roman"/>
        </w:rPr>
        <w:t xml:space="preserve"> </w:t>
      </w: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Times New Roman" w:hAnsi="Times New Roman" w:cs="Times New Roman"/>
        </w:rPr>
      </w:pPr>
    </w:p>
    <w:p w:rsidR="009D0458" w:rsidRDefault="009D0458" w:rsidP="00E149BF">
      <w:pPr>
        <w:rPr>
          <w:rFonts w:ascii="Arial" w:hAnsi="Arial" w:cs="Arial"/>
          <w:b/>
          <w:bCs/>
          <w:color w:val="000000"/>
          <w:sz w:val="20"/>
          <w:szCs w:val="20"/>
        </w:rPr>
      </w:pPr>
      <w:r>
        <w:rPr>
          <w:rFonts w:ascii="Arial" w:hAnsi="Arial" w:cs="Arial"/>
          <w:b/>
          <w:bCs/>
          <w:color w:val="000000"/>
          <w:sz w:val="20"/>
          <w:szCs w:val="20"/>
        </w:rPr>
        <w:lastRenderedPageBreak/>
        <w:t>Reset of Floating Interest Rate on Equated Monthly Instalments (EMI) based Personal Loans</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RBI/2023-24/55</w:t>
      </w:r>
      <w:r w:rsidRPr="009D0458">
        <w:rPr>
          <w:rFonts w:ascii="Arial" w:eastAsia="Times New Roman" w:hAnsi="Arial" w:cs="Arial"/>
          <w:color w:val="000000"/>
          <w:sz w:val="20"/>
          <w:szCs w:val="20"/>
          <w:lang w:eastAsia="en-IN"/>
        </w:rPr>
        <w:br/>
        <w:t>DOR.MCS.REC.32/01.01.003/2023-24</w:t>
      </w:r>
    </w:p>
    <w:p w:rsidR="009D0458" w:rsidRPr="009D0458" w:rsidRDefault="009D0458" w:rsidP="009D0458">
      <w:pPr>
        <w:spacing w:before="100" w:beforeAutospacing="1" w:after="100" w:afterAutospacing="1" w:line="240" w:lineRule="auto"/>
        <w:jc w:val="right"/>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August 18, 2023</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All Scheduled Commercial Banks</w:t>
      </w:r>
      <w:r w:rsidRPr="009D0458">
        <w:rPr>
          <w:rFonts w:ascii="Arial" w:eastAsia="Times New Roman" w:hAnsi="Arial" w:cs="Arial"/>
          <w:color w:val="000000"/>
          <w:sz w:val="20"/>
          <w:szCs w:val="20"/>
          <w:lang w:eastAsia="en-IN"/>
        </w:rPr>
        <w:br/>
        <w:t>Regional Rural Banks</w:t>
      </w:r>
      <w:r w:rsidRPr="009D0458">
        <w:rPr>
          <w:rFonts w:ascii="Arial" w:eastAsia="Times New Roman" w:hAnsi="Arial" w:cs="Arial"/>
          <w:color w:val="000000"/>
          <w:sz w:val="20"/>
          <w:szCs w:val="20"/>
          <w:lang w:eastAsia="en-IN"/>
        </w:rPr>
        <w:br/>
        <w:t>Primary (Urban) Co-operative Banks</w:t>
      </w:r>
      <w:r w:rsidRPr="009D0458">
        <w:rPr>
          <w:rFonts w:ascii="Arial" w:eastAsia="Times New Roman" w:hAnsi="Arial" w:cs="Arial"/>
          <w:color w:val="000000"/>
          <w:sz w:val="20"/>
          <w:szCs w:val="20"/>
          <w:lang w:eastAsia="en-IN"/>
        </w:rPr>
        <w:br/>
        <w:t>State Co-operative Banks and District Central Co-operative Banks</w:t>
      </w:r>
      <w:r w:rsidRPr="009D0458">
        <w:rPr>
          <w:rFonts w:ascii="Arial" w:eastAsia="Times New Roman" w:hAnsi="Arial" w:cs="Arial"/>
          <w:color w:val="000000"/>
          <w:sz w:val="20"/>
          <w:szCs w:val="20"/>
          <w:lang w:eastAsia="en-IN"/>
        </w:rPr>
        <w:br/>
        <w:t>Non-Banking Financial Companies (including Housing Finance Companies)</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Madam / Dear Sir,</w:t>
      </w:r>
    </w:p>
    <w:p w:rsidR="009D0458" w:rsidRPr="009D0458" w:rsidRDefault="009D0458" w:rsidP="009D0458">
      <w:pPr>
        <w:spacing w:before="100" w:beforeAutospacing="1" w:after="100" w:afterAutospacing="1" w:line="240" w:lineRule="auto"/>
        <w:jc w:val="both"/>
        <w:rPr>
          <w:rFonts w:ascii="Arial" w:eastAsia="Times New Roman" w:hAnsi="Arial" w:cs="Arial"/>
          <w:b/>
          <w:bCs/>
          <w:color w:val="000000"/>
          <w:sz w:val="20"/>
          <w:szCs w:val="20"/>
          <w:lang w:eastAsia="en-IN"/>
        </w:rPr>
      </w:pPr>
      <w:r w:rsidRPr="009D0458">
        <w:rPr>
          <w:rFonts w:ascii="Arial" w:eastAsia="Times New Roman" w:hAnsi="Arial" w:cs="Arial"/>
          <w:b/>
          <w:bCs/>
          <w:color w:val="000000"/>
          <w:sz w:val="20"/>
          <w:szCs w:val="20"/>
          <w:lang w:eastAsia="en-IN"/>
        </w:rPr>
        <w:t>Reset of Floating Interest Rate on Equated Monthly Instalments (EMI) based Personal Loans</w:t>
      </w:r>
      <w:hyperlink r:id="rId24" w:anchor="F1" w:history="1">
        <w:r w:rsidRPr="009D0458">
          <w:rPr>
            <w:rFonts w:ascii="Arial" w:eastAsia="Times New Roman" w:hAnsi="Arial" w:cs="Arial"/>
            <w:b/>
            <w:bCs/>
            <w:color w:val="0000FF"/>
            <w:sz w:val="15"/>
            <w:szCs w:val="15"/>
            <w:u w:val="single"/>
            <w:vertAlign w:val="superscript"/>
            <w:lang w:eastAsia="en-IN"/>
          </w:rPr>
          <w:t>1</w:t>
        </w:r>
      </w:hyperlink>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Please refer to our </w:t>
      </w:r>
      <w:hyperlink r:id="rId25" w:tgtFrame="_blank" w:history="1">
        <w:r w:rsidRPr="009D0458">
          <w:rPr>
            <w:rFonts w:ascii="Arial" w:eastAsia="Times New Roman" w:hAnsi="Arial" w:cs="Arial"/>
            <w:color w:val="0000FF"/>
            <w:sz w:val="20"/>
            <w:szCs w:val="20"/>
            <w:u w:val="single"/>
            <w:lang w:eastAsia="en-IN"/>
          </w:rPr>
          <w:t>circular no. DBR.No.Dir.BC.10/13.03.00/2015-16 dated July 01, 2015</w:t>
        </w:r>
      </w:hyperlink>
      <w:r w:rsidRPr="009D0458">
        <w:rPr>
          <w:rFonts w:ascii="Arial" w:eastAsia="Times New Roman" w:hAnsi="Arial" w:cs="Arial"/>
          <w:color w:val="000000"/>
          <w:sz w:val="20"/>
          <w:szCs w:val="20"/>
          <w:lang w:eastAsia="en-IN"/>
        </w:rPr>
        <w:t>, </w:t>
      </w:r>
      <w:hyperlink r:id="rId26" w:tgtFrame="_blank" w:history="1">
        <w:r w:rsidRPr="009D0458">
          <w:rPr>
            <w:rFonts w:ascii="Arial" w:eastAsia="Times New Roman" w:hAnsi="Arial" w:cs="Arial"/>
            <w:color w:val="0000FF"/>
            <w:sz w:val="20"/>
            <w:szCs w:val="20"/>
            <w:u w:val="single"/>
            <w:lang w:eastAsia="en-IN"/>
          </w:rPr>
          <w:t>Master Directions no. DNBR.PD.007/03.10.119/2016-17 dated September 01, 2016</w:t>
        </w:r>
      </w:hyperlink>
      <w:r w:rsidRPr="009D0458">
        <w:rPr>
          <w:rFonts w:ascii="Arial" w:eastAsia="Times New Roman" w:hAnsi="Arial" w:cs="Arial"/>
          <w:color w:val="000000"/>
          <w:sz w:val="20"/>
          <w:szCs w:val="20"/>
          <w:lang w:eastAsia="en-IN"/>
        </w:rPr>
        <w:t>, </w:t>
      </w:r>
      <w:hyperlink r:id="rId27" w:tgtFrame="_blank" w:history="1">
        <w:r w:rsidRPr="009D0458">
          <w:rPr>
            <w:rFonts w:ascii="Arial" w:eastAsia="Times New Roman" w:hAnsi="Arial" w:cs="Arial"/>
            <w:color w:val="0000FF"/>
            <w:sz w:val="20"/>
            <w:szCs w:val="20"/>
            <w:u w:val="single"/>
            <w:lang w:eastAsia="en-IN"/>
          </w:rPr>
          <w:t>DNBR.PD.008/03.10.119/2016-17 dated September 01, 2016</w:t>
        </w:r>
      </w:hyperlink>
      <w:r w:rsidRPr="009D0458">
        <w:rPr>
          <w:rFonts w:ascii="Arial" w:eastAsia="Times New Roman" w:hAnsi="Arial" w:cs="Arial"/>
          <w:color w:val="000000"/>
          <w:sz w:val="20"/>
          <w:szCs w:val="20"/>
          <w:lang w:eastAsia="en-IN"/>
        </w:rPr>
        <w:t> and </w:t>
      </w:r>
      <w:hyperlink r:id="rId28" w:tgtFrame="_blank" w:history="1">
        <w:r w:rsidRPr="009D0458">
          <w:rPr>
            <w:rFonts w:ascii="Arial" w:eastAsia="Times New Roman" w:hAnsi="Arial" w:cs="Arial"/>
            <w:color w:val="0000FF"/>
            <w:sz w:val="20"/>
            <w:szCs w:val="20"/>
            <w:u w:val="single"/>
            <w:lang w:eastAsia="en-IN"/>
          </w:rPr>
          <w:t>DOR.FIN.HFC.CC.No.120/03.10.136/2020-21 dated February 17, 2021</w:t>
        </w:r>
      </w:hyperlink>
      <w:r w:rsidRPr="009D0458">
        <w:rPr>
          <w:rFonts w:ascii="Arial" w:eastAsia="Times New Roman" w:hAnsi="Arial" w:cs="Arial"/>
          <w:color w:val="000000"/>
          <w:sz w:val="20"/>
          <w:szCs w:val="2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The borrowers shall also be given the choice to opt for (</w:t>
      </w:r>
      <w:proofErr w:type="spellStart"/>
      <w:r w:rsidRPr="009D0458">
        <w:rPr>
          <w:rFonts w:ascii="Arial" w:eastAsia="Times New Roman" w:hAnsi="Arial" w:cs="Arial"/>
          <w:color w:val="000000"/>
          <w:sz w:val="20"/>
          <w:szCs w:val="20"/>
          <w:lang w:eastAsia="en-IN"/>
        </w:rPr>
        <w:t>i</w:t>
      </w:r>
      <w:proofErr w:type="spellEnd"/>
      <w:r w:rsidRPr="009D0458">
        <w:rPr>
          <w:rFonts w:ascii="Arial" w:eastAsia="Times New Roman" w:hAnsi="Arial" w:cs="Arial"/>
          <w:color w:val="000000"/>
          <w:sz w:val="20"/>
          <w:szCs w:val="2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REs shall ensure that the elongation of tenor in case of floating rate loan does not result in negative amortisation.</w:t>
      </w:r>
    </w:p>
    <w:p w:rsidR="009D0458" w:rsidRPr="009D0458" w:rsidRDefault="009D0458" w:rsidP="009D0458">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 xml:space="preserve">3. Apart from the equated monthly instalment loans, these instructions would also apply, mutatis mutandis, to all equated instalment based loans of different periodicities. In case of loans linked to an </w:t>
      </w:r>
      <w:r w:rsidRPr="009D0458">
        <w:rPr>
          <w:rFonts w:ascii="Arial" w:eastAsia="Times New Roman" w:hAnsi="Arial" w:cs="Arial"/>
          <w:color w:val="000000"/>
          <w:sz w:val="20"/>
          <w:szCs w:val="20"/>
          <w:lang w:eastAsia="en-IN"/>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9D0458" w:rsidRPr="009D0458" w:rsidRDefault="009D0458" w:rsidP="009D0458">
      <w:pPr>
        <w:spacing w:before="100" w:beforeAutospacing="1" w:after="100" w:afterAutospacing="1" w:line="240" w:lineRule="auto"/>
        <w:jc w:val="both"/>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5. The above instructions are issued under sections 21, 35A and 56 of the Banking Regulation Act, 1949, sections 45JA, 45L and 45M of the Reserve Bank of India Act, 1934, and sections 30A and 32 of the National Housing Bank Act, 1987.</w:t>
      </w:r>
    </w:p>
    <w:p w:rsidR="009D0458" w:rsidRPr="009D0458" w:rsidRDefault="009D0458" w:rsidP="009D0458">
      <w:pPr>
        <w:spacing w:before="100" w:beforeAutospacing="1" w:after="100" w:afterAutospacing="1" w:line="240" w:lineRule="auto"/>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Yours faithfully</w:t>
      </w:r>
    </w:p>
    <w:p w:rsidR="009D0458" w:rsidRPr="009D0458" w:rsidRDefault="009D0458" w:rsidP="009D0458">
      <w:pPr>
        <w:spacing w:before="100" w:beforeAutospacing="1" w:after="100" w:afterAutospacing="1" w:line="240" w:lineRule="auto"/>
        <w:rPr>
          <w:rFonts w:ascii="Arial" w:eastAsia="Times New Roman" w:hAnsi="Arial" w:cs="Arial"/>
          <w:color w:val="000000"/>
          <w:sz w:val="20"/>
          <w:szCs w:val="20"/>
          <w:lang w:eastAsia="en-IN"/>
        </w:rPr>
      </w:pPr>
      <w:r w:rsidRPr="009D0458">
        <w:rPr>
          <w:rFonts w:ascii="Arial" w:eastAsia="Times New Roman" w:hAnsi="Arial" w:cs="Arial"/>
          <w:color w:val="000000"/>
          <w:sz w:val="20"/>
          <w:szCs w:val="20"/>
          <w:lang w:eastAsia="en-IN"/>
        </w:rPr>
        <w:t xml:space="preserve">Santosh Kumar </w:t>
      </w:r>
      <w:proofErr w:type="spellStart"/>
      <w:r w:rsidRPr="009D0458">
        <w:rPr>
          <w:rFonts w:ascii="Arial" w:eastAsia="Times New Roman" w:hAnsi="Arial" w:cs="Arial"/>
          <w:color w:val="000000"/>
          <w:sz w:val="20"/>
          <w:szCs w:val="20"/>
          <w:lang w:eastAsia="en-IN"/>
        </w:rPr>
        <w:t>Panigrahy</w:t>
      </w:r>
      <w:proofErr w:type="spellEnd"/>
      <w:r w:rsidRPr="009D0458">
        <w:rPr>
          <w:rFonts w:ascii="Arial" w:eastAsia="Times New Roman" w:hAnsi="Arial" w:cs="Arial"/>
          <w:color w:val="000000"/>
          <w:sz w:val="20"/>
          <w:szCs w:val="20"/>
          <w:lang w:eastAsia="en-IN"/>
        </w:rPr>
        <w:br/>
        <w:t>(Chief General Manager)</w:t>
      </w:r>
    </w:p>
    <w:p w:rsidR="009D0458" w:rsidRDefault="009D0458" w:rsidP="00E149BF">
      <w:pPr>
        <w:rPr>
          <w:rFonts w:ascii="Times New Roman" w:hAnsi="Times New Roman" w:cs="Times New Roman"/>
        </w:rPr>
      </w:pPr>
    </w:p>
    <w:p w:rsidR="009D0458" w:rsidRDefault="009D0458" w:rsidP="009D0458">
      <w:pPr>
        <w:rPr>
          <w:rFonts w:ascii="Times New Roman" w:hAnsi="Times New Roman" w:cs="Times New Roman"/>
        </w:rPr>
      </w:pPr>
      <w:r w:rsidRPr="009D0458">
        <w:rPr>
          <w:rFonts w:ascii="Times New Roman" w:hAnsi="Times New Roman" w:cs="Times New Roman"/>
        </w:rPr>
        <w:t>For more details, kindly refer:</w:t>
      </w:r>
    </w:p>
    <w:p w:rsidR="009D0458" w:rsidRDefault="009D0458" w:rsidP="009D0458">
      <w:pPr>
        <w:rPr>
          <w:rFonts w:ascii="Times New Roman" w:hAnsi="Times New Roman" w:cs="Times New Roman"/>
        </w:rPr>
      </w:pPr>
      <w:hyperlink r:id="rId29" w:history="1">
        <w:r w:rsidRPr="003111FF">
          <w:rPr>
            <w:rStyle w:val="Hyperlink"/>
            <w:rFonts w:ascii="Times New Roman" w:hAnsi="Times New Roman" w:cs="Times New Roman"/>
          </w:rPr>
          <w:t>https://www.rbi.org.in/Scripts/NotificationUser.aspx?Id=12529&amp;Mode=0</w:t>
        </w:r>
      </w:hyperlink>
      <w:r>
        <w:rPr>
          <w:rFonts w:ascii="Times New Roman" w:hAnsi="Times New Roman" w:cs="Times New Roman"/>
        </w:rPr>
        <w:t xml:space="preserve"> </w:t>
      </w: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Times New Roman" w:hAnsi="Times New Roman" w:cs="Times New Roman"/>
        </w:rPr>
      </w:pPr>
    </w:p>
    <w:p w:rsidR="009D0458" w:rsidRDefault="009D0458" w:rsidP="009D0458">
      <w:pPr>
        <w:rPr>
          <w:rFonts w:ascii="Arial" w:hAnsi="Arial" w:cs="Arial"/>
          <w:b/>
          <w:bCs/>
          <w:color w:val="000000"/>
          <w:sz w:val="20"/>
          <w:szCs w:val="20"/>
        </w:rPr>
      </w:pPr>
      <w:r>
        <w:rPr>
          <w:rFonts w:ascii="Arial" w:hAnsi="Arial" w:cs="Arial"/>
          <w:b/>
          <w:bCs/>
          <w:color w:val="000000"/>
          <w:sz w:val="20"/>
          <w:szCs w:val="20"/>
        </w:rPr>
        <w:lastRenderedPageBreak/>
        <w:t>Implementation of Section 12A of the Weapons of Mass Destruction and their Delivery Systems (Prohibition of Unlawful Activities) Act, 2005: Designated List (Amendments)</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RBI/2023-24/56</w:t>
      </w:r>
      <w:r>
        <w:rPr>
          <w:rFonts w:ascii="Arial" w:hAnsi="Arial" w:cs="Arial"/>
          <w:color w:val="000000"/>
          <w:sz w:val="20"/>
          <w:szCs w:val="20"/>
        </w:rPr>
        <w:br/>
        <w:t>DOR.AML.REC.33/14.06.001/2023-24</w:t>
      </w:r>
    </w:p>
    <w:p w:rsidR="009D0458" w:rsidRDefault="009D0458" w:rsidP="009D0458">
      <w:pPr>
        <w:pStyle w:val="NormalWeb"/>
        <w:jc w:val="right"/>
        <w:rPr>
          <w:rFonts w:ascii="Arial" w:hAnsi="Arial" w:cs="Arial"/>
          <w:color w:val="000000"/>
          <w:sz w:val="20"/>
          <w:szCs w:val="20"/>
        </w:rPr>
      </w:pPr>
      <w:r>
        <w:rPr>
          <w:rFonts w:ascii="Arial" w:hAnsi="Arial" w:cs="Arial"/>
          <w:color w:val="000000"/>
          <w:sz w:val="20"/>
          <w:szCs w:val="20"/>
        </w:rPr>
        <w:t>August 18, 2023</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Madam/Dear Sir,</w:t>
      </w:r>
    </w:p>
    <w:p w:rsidR="009D0458" w:rsidRDefault="009D0458" w:rsidP="009D0458">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Please refer to Section 52 of our </w:t>
      </w:r>
      <w:hyperlink r:id="rId30" w:tgtFrame="_blank" w:history="1">
        <w:r>
          <w:rPr>
            <w:rStyle w:val="Hyperlink"/>
            <w:rFonts w:ascii="Arial" w:hAnsi="Arial" w:cs="Arial"/>
            <w:sz w:val="20"/>
            <w:szCs w:val="20"/>
          </w:rPr>
          <w:t>Master Direction on Know Your Customer dated February 25, 2016</w:t>
        </w:r>
      </w:hyperlink>
      <w:r>
        <w:rPr>
          <w:rFonts w:ascii="Arial" w:hAnsi="Arial" w:cs="Arial"/>
          <w:color w:val="000000"/>
          <w:sz w:val="20"/>
          <w:szCs w:val="20"/>
        </w:rPr>
        <w:t> as amended on May 04 , 2023 (MD on KYC), in terms of which, inter alia,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2. Further, in terms of Section 53 of our MD on KYC, “REs shall verify every day, the ‘UNSCR 1718 Sanctions List of Designated Individuals and Entities‘, as available at </w:t>
      </w:r>
      <w:hyperlink r:id="rId31" w:tgtFrame="_blank" w:history="1">
        <w:r>
          <w:rPr>
            <w:rStyle w:val="Hyperlink"/>
            <w:rFonts w:ascii="Arial" w:hAnsi="Arial" w:cs="Arial"/>
            <w:sz w:val="20"/>
            <w:szCs w:val="20"/>
          </w:rPr>
          <w:t>https://www.mea.gov.in/Implementation-of-UNSC-Sanctions-DPRK.htm</w:t>
        </w:r>
      </w:hyperlink>
      <w:r>
        <w:rPr>
          <w:rFonts w:ascii="Arial" w:hAnsi="Arial" w:cs="Arial"/>
          <w:color w:val="000000"/>
          <w:sz w:val="20"/>
          <w:szCs w:val="20"/>
        </w:rPr>
        <w:t>, to take into account any modifications to the list in terms of additions, deletions or other changes and also ensure compliance with the ‘Implementation of Security Council Resolution on Democratic People’s Republic of Korea Order, 2017’, as amended from time to time by the Central Government”.</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3. A reference is also invited to our </w:t>
      </w:r>
      <w:hyperlink r:id="rId32" w:tgtFrame="_blank" w:history="1">
        <w:r>
          <w:rPr>
            <w:rStyle w:val="Hyperlink"/>
            <w:rFonts w:ascii="Arial" w:hAnsi="Arial" w:cs="Arial"/>
            <w:sz w:val="20"/>
            <w:szCs w:val="20"/>
          </w:rPr>
          <w:t>circular DOR.AML.REC.23/14.06.001/2023-24 dated July 04, 2023</w:t>
        </w:r>
      </w:hyperlink>
      <w:r>
        <w:rPr>
          <w:rFonts w:ascii="Arial" w:hAnsi="Arial" w:cs="Arial"/>
          <w:color w:val="000000"/>
          <w:sz w:val="20"/>
          <w:szCs w:val="20"/>
        </w:rPr>
        <w:t>, communicating thereby the Consolidated List of UNSC Designated / Sanctioned Individuals and Entities under the UNSC Resolutions relating to non-proliferation. Certain amendments to the entries in the List were notified vide our </w:t>
      </w:r>
      <w:hyperlink r:id="rId33" w:tgtFrame="_blank" w:history="1">
        <w:r>
          <w:rPr>
            <w:rStyle w:val="Hyperlink"/>
            <w:rFonts w:ascii="Arial" w:hAnsi="Arial" w:cs="Arial"/>
            <w:sz w:val="20"/>
            <w:szCs w:val="20"/>
          </w:rPr>
          <w:t>circular DOR. AML.REC.24/14.06.001/2023-24 dated July 04, 2023</w:t>
        </w:r>
      </w:hyperlink>
      <w:r>
        <w:rPr>
          <w:rFonts w:ascii="Arial" w:hAnsi="Arial" w:cs="Arial"/>
          <w:color w:val="000000"/>
          <w:sz w:val="20"/>
          <w:szCs w:val="20"/>
        </w:rPr>
        <w:t>.</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 xml:space="preserve">4. In this regard, Ministry of External Affairs (MEA),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informed that the UNSC Committee established pursuant to resolution 1718(2006) enacted the amendments, specified with strikethrough and/or underline in certain entries on its Sanctions List of individuals and entities (</w:t>
      </w:r>
      <w:hyperlink r:id="rId34" w:tgtFrame="_blank" w:history="1">
        <w:r>
          <w:rPr>
            <w:rStyle w:val="Hyperlink"/>
            <w:rFonts w:ascii="Arial" w:hAnsi="Arial" w:cs="Arial"/>
            <w:sz w:val="20"/>
            <w:szCs w:val="20"/>
          </w:rPr>
          <w:t>enclosed</w:t>
        </w:r>
      </w:hyperlink>
      <w:r>
        <w:rPr>
          <w:rFonts w:ascii="Arial" w:hAnsi="Arial" w:cs="Arial"/>
          <w:color w:val="000000"/>
          <w:sz w:val="20"/>
          <w:szCs w:val="20"/>
        </w:rPr>
        <w:t> with this circular). Hence,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communicated vide our </w:t>
      </w:r>
      <w:hyperlink r:id="rId35" w:tgtFrame="_blank" w:history="1">
        <w:r>
          <w:rPr>
            <w:rStyle w:val="Hyperlink"/>
            <w:rFonts w:ascii="Arial" w:hAnsi="Arial" w:cs="Arial"/>
            <w:sz w:val="20"/>
            <w:szCs w:val="20"/>
          </w:rPr>
          <w:t>circular DOR.AML.REC.23/14.06.001/2023-24 dated July 04, 2023</w:t>
        </w:r>
      </w:hyperlink>
      <w:r>
        <w:rPr>
          <w:rFonts w:ascii="Arial" w:hAnsi="Arial" w:cs="Arial"/>
          <w:color w:val="000000"/>
          <w:sz w:val="20"/>
          <w:szCs w:val="20"/>
        </w:rPr>
        <w:t> is amended in accordance with the changes in these relevant entries.</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5. The latest version of the UNSC Sanctions lists on DPRK &amp; Iran are accessible on the UN Security Council’s website at the following URLs:</w:t>
      </w:r>
      <w:r>
        <w:rPr>
          <w:rFonts w:ascii="Arial" w:hAnsi="Arial" w:cs="Arial"/>
          <w:color w:val="000000"/>
          <w:sz w:val="20"/>
          <w:szCs w:val="20"/>
        </w:rPr>
        <w:br/>
      </w:r>
      <w:hyperlink r:id="rId36" w:tgtFrame="_blank" w:history="1">
        <w:r>
          <w:rPr>
            <w:rStyle w:val="Hyperlink"/>
            <w:rFonts w:ascii="Arial" w:hAnsi="Arial" w:cs="Arial"/>
            <w:sz w:val="20"/>
            <w:szCs w:val="20"/>
          </w:rPr>
          <w:t>https://www.un.org/securitycouncil/sanctions/1718</w:t>
        </w:r>
      </w:hyperlink>
      <w:r>
        <w:rPr>
          <w:rFonts w:ascii="Arial" w:hAnsi="Arial" w:cs="Arial"/>
          <w:color w:val="000000"/>
          <w:sz w:val="20"/>
          <w:szCs w:val="20"/>
        </w:rPr>
        <w:br/>
      </w:r>
      <w:hyperlink r:id="rId37" w:tgtFrame="_blank" w:history="1">
        <w:r>
          <w:rPr>
            <w:rStyle w:val="Hyperlink"/>
            <w:rFonts w:ascii="Arial" w:hAnsi="Arial" w:cs="Arial"/>
            <w:sz w:val="20"/>
            <w:szCs w:val="20"/>
          </w:rPr>
          <w:t>https://www.un.org/securitycouncil/content/2231/list</w:t>
        </w:r>
      </w:hyperlink>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6. The REs are advised to take note of the aforementioned communications and ensure meticulous compliance.</w:t>
      </w:r>
    </w:p>
    <w:p w:rsidR="009D0458" w:rsidRDefault="009D0458" w:rsidP="009D0458">
      <w:pPr>
        <w:pStyle w:val="NormalWeb"/>
        <w:jc w:val="both"/>
        <w:rPr>
          <w:rFonts w:ascii="Arial" w:hAnsi="Arial" w:cs="Arial"/>
          <w:color w:val="000000"/>
          <w:sz w:val="20"/>
          <w:szCs w:val="20"/>
        </w:rPr>
      </w:pPr>
      <w:r>
        <w:rPr>
          <w:rFonts w:ascii="Arial" w:hAnsi="Arial" w:cs="Arial"/>
          <w:color w:val="000000"/>
          <w:sz w:val="20"/>
          <w:szCs w:val="20"/>
        </w:rPr>
        <w:t>Yours faithfully,</w:t>
      </w:r>
    </w:p>
    <w:p w:rsidR="009D0458" w:rsidRDefault="009D0458" w:rsidP="009D0458">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9D0458" w:rsidRDefault="009D0458" w:rsidP="009D0458">
      <w:pPr>
        <w:rPr>
          <w:rFonts w:ascii="Times New Roman" w:hAnsi="Times New Roman" w:cs="Times New Roman"/>
        </w:rPr>
      </w:pPr>
      <w:r w:rsidRPr="009D0458">
        <w:rPr>
          <w:rFonts w:ascii="Times New Roman" w:hAnsi="Times New Roman" w:cs="Times New Roman"/>
        </w:rPr>
        <w:t>For more details, kindly refer:</w:t>
      </w:r>
      <w:r>
        <w:rPr>
          <w:rFonts w:ascii="Times New Roman" w:hAnsi="Times New Roman" w:cs="Times New Roman"/>
        </w:rPr>
        <w:t xml:space="preserve"> </w:t>
      </w:r>
      <w:hyperlink r:id="rId38" w:history="1">
        <w:r w:rsidRPr="003111FF">
          <w:rPr>
            <w:rStyle w:val="Hyperlink"/>
            <w:rFonts w:ascii="Times New Roman" w:hAnsi="Times New Roman" w:cs="Times New Roman"/>
          </w:rPr>
          <w:t>https://www.rbi.org.in/Scripts/NotificationUser.aspx?Id=12530&amp;Mode=0</w:t>
        </w:r>
      </w:hyperlink>
      <w:r>
        <w:rPr>
          <w:rFonts w:ascii="Times New Roman" w:hAnsi="Times New Roman" w:cs="Times New Roman"/>
        </w:rPr>
        <w:t xml:space="preserve"> </w:t>
      </w:r>
    </w:p>
    <w:p w:rsidR="009D0458" w:rsidRDefault="002D3897" w:rsidP="009D0458">
      <w:pPr>
        <w:rPr>
          <w:rFonts w:ascii="Arial" w:hAnsi="Arial" w:cs="Arial"/>
          <w:b/>
          <w:bCs/>
          <w:color w:val="000000"/>
          <w:sz w:val="20"/>
          <w:szCs w:val="20"/>
        </w:rPr>
      </w:pPr>
      <w:r>
        <w:rPr>
          <w:rFonts w:ascii="Arial" w:hAnsi="Arial" w:cs="Arial"/>
          <w:b/>
          <w:bCs/>
          <w:color w:val="000000"/>
          <w:sz w:val="20"/>
          <w:szCs w:val="20"/>
        </w:rPr>
        <w:lastRenderedPageBreak/>
        <w:t>Enhancing transaction limits for Small Value Digital Payments in Offline Mode</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RBI/2023-24/57</w:t>
      </w:r>
      <w:r>
        <w:rPr>
          <w:rFonts w:ascii="Arial" w:hAnsi="Arial" w:cs="Arial"/>
          <w:color w:val="000000"/>
          <w:sz w:val="20"/>
          <w:szCs w:val="20"/>
        </w:rPr>
        <w:br/>
        <w:t>CO.DPSS.POLC.No.S526/02-14-003/2023-24</w:t>
      </w:r>
    </w:p>
    <w:p w:rsidR="002D3897" w:rsidRDefault="002D3897" w:rsidP="002D3897">
      <w:pPr>
        <w:pStyle w:val="NormalWeb"/>
        <w:jc w:val="right"/>
        <w:rPr>
          <w:rFonts w:ascii="Arial" w:hAnsi="Arial" w:cs="Arial"/>
          <w:color w:val="000000"/>
          <w:sz w:val="20"/>
          <w:szCs w:val="20"/>
        </w:rPr>
      </w:pPr>
      <w:r>
        <w:rPr>
          <w:rFonts w:ascii="Arial" w:hAnsi="Arial" w:cs="Arial"/>
          <w:color w:val="000000"/>
          <w:sz w:val="20"/>
          <w:szCs w:val="20"/>
        </w:rPr>
        <w:t>August 24, 2023</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Authorised Payment System Operators and Participants (Banks and Non-banks)</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Madam / Dear Sir,</w:t>
      </w:r>
    </w:p>
    <w:p w:rsidR="002D3897" w:rsidRDefault="002D3897" w:rsidP="002D3897">
      <w:pPr>
        <w:pStyle w:val="head"/>
        <w:jc w:val="both"/>
        <w:rPr>
          <w:rFonts w:ascii="Arial" w:hAnsi="Arial" w:cs="Arial"/>
          <w:b/>
          <w:bCs/>
          <w:color w:val="000000"/>
          <w:sz w:val="20"/>
          <w:szCs w:val="20"/>
        </w:rPr>
      </w:pPr>
      <w:r>
        <w:rPr>
          <w:rFonts w:ascii="Arial" w:hAnsi="Arial" w:cs="Arial"/>
          <w:b/>
          <w:bCs/>
          <w:color w:val="000000"/>
          <w:sz w:val="20"/>
          <w:szCs w:val="20"/>
        </w:rPr>
        <w:t>Enhancing transaction limits for Small Value Digital Payments in Offline Mode</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This has reference to the Reserve Bank of India </w:t>
      </w:r>
      <w:hyperlink r:id="rId39" w:tgtFrame="_blank" w:history="1">
        <w:r>
          <w:rPr>
            <w:rStyle w:val="Hyperlink"/>
            <w:rFonts w:ascii="Arial" w:hAnsi="Arial" w:cs="Arial"/>
            <w:sz w:val="20"/>
            <w:szCs w:val="20"/>
          </w:rPr>
          <w:t>circular CO.DPSS.POLC.No.S1264/02-14-003/2021-2022 dated January 03, 2022</w:t>
        </w:r>
      </w:hyperlink>
      <w:r>
        <w:rPr>
          <w:rFonts w:ascii="Arial" w:hAnsi="Arial" w:cs="Arial"/>
          <w:color w:val="000000"/>
          <w:sz w:val="20"/>
          <w:szCs w:val="20"/>
        </w:rPr>
        <w:t> on “Framework for Facilitating Small Value Digital Payments in Offline Mode”.</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40" w:tgtFrame="_blank" w:history="1">
        <w:r>
          <w:rPr>
            <w:rStyle w:val="Hyperlink"/>
            <w:rFonts w:ascii="Arial" w:hAnsi="Arial" w:cs="Arial"/>
            <w:sz w:val="20"/>
            <w:szCs w:val="20"/>
          </w:rPr>
          <w:t>Statement on Development and Regulatory Policies dated August 10, 2023</w:t>
        </w:r>
      </w:hyperlink>
      <w:r>
        <w:rPr>
          <w:rFonts w:ascii="Arial" w:hAnsi="Arial" w:cs="Arial"/>
          <w:color w:val="000000"/>
          <w:sz w:val="20"/>
          <w:szCs w:val="20"/>
        </w:rPr>
        <w:t>, the upper limit of an offline payment transaction is increased to ₹500. Other instructions mentioned in the framework shall continue to remain applicable as before.</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 and shall come into effect immediately.</w:t>
      </w:r>
    </w:p>
    <w:p w:rsidR="002D3897" w:rsidRDefault="002D3897" w:rsidP="002D3897">
      <w:pPr>
        <w:pStyle w:val="NormalWeb"/>
        <w:jc w:val="both"/>
        <w:rPr>
          <w:rFonts w:ascii="Arial" w:hAnsi="Arial" w:cs="Arial"/>
          <w:color w:val="000000"/>
          <w:sz w:val="20"/>
          <w:szCs w:val="20"/>
        </w:rPr>
      </w:pPr>
      <w:r>
        <w:rPr>
          <w:rFonts w:ascii="Arial" w:hAnsi="Arial" w:cs="Arial"/>
          <w:color w:val="000000"/>
          <w:sz w:val="20"/>
          <w:szCs w:val="20"/>
        </w:rPr>
        <w:t>Yours faithfully,</w:t>
      </w:r>
    </w:p>
    <w:p w:rsidR="002D3897" w:rsidRDefault="002D3897" w:rsidP="002D389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2D3897" w:rsidRDefault="002D3897" w:rsidP="009D0458">
      <w:pPr>
        <w:rPr>
          <w:rFonts w:ascii="Times New Roman" w:hAnsi="Times New Roman" w:cs="Times New Roman"/>
        </w:rPr>
      </w:pPr>
    </w:p>
    <w:p w:rsidR="002D3897" w:rsidRDefault="002D3897" w:rsidP="002D3897">
      <w:pPr>
        <w:rPr>
          <w:rFonts w:ascii="Times New Roman" w:hAnsi="Times New Roman" w:cs="Times New Roman"/>
        </w:rPr>
      </w:pPr>
      <w:r w:rsidRPr="002D3897">
        <w:rPr>
          <w:rFonts w:ascii="Times New Roman" w:hAnsi="Times New Roman" w:cs="Times New Roman"/>
        </w:rPr>
        <w:t>For more details, kindly refer:</w:t>
      </w:r>
      <w:r w:rsidRPr="002D3897">
        <w:t xml:space="preserve"> </w:t>
      </w:r>
      <w:hyperlink r:id="rId41" w:history="1">
        <w:r w:rsidRPr="003111FF">
          <w:rPr>
            <w:rStyle w:val="Hyperlink"/>
            <w:rFonts w:ascii="Times New Roman" w:hAnsi="Times New Roman" w:cs="Times New Roman"/>
          </w:rPr>
          <w:t>https://www.rbi.org.in/Scripts/NotificationUser.aspx?Id=12531&amp;Mode=0</w:t>
        </w:r>
      </w:hyperlink>
      <w:r>
        <w:rPr>
          <w:rFonts w:ascii="Times New Roman" w:hAnsi="Times New Roman" w:cs="Times New Roman"/>
        </w:rPr>
        <w:t xml:space="preserve"> </w:t>
      </w: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2D3897">
      <w:pPr>
        <w:rPr>
          <w:rFonts w:ascii="Times New Roman" w:hAnsi="Times New Roman" w:cs="Times New Roman"/>
        </w:rPr>
      </w:pPr>
    </w:p>
    <w:p w:rsidR="00A27377" w:rsidRDefault="00A27377" w:rsidP="00A27377">
      <w:pPr>
        <w:pStyle w:val="NormalWeb"/>
        <w:jc w:val="both"/>
        <w:rPr>
          <w:rFonts w:ascii="Arial" w:hAnsi="Arial" w:cs="Arial"/>
          <w:color w:val="000000"/>
          <w:sz w:val="20"/>
          <w:szCs w:val="20"/>
        </w:rPr>
      </w:pPr>
      <w:r>
        <w:rPr>
          <w:rFonts w:ascii="Arial" w:hAnsi="Arial" w:cs="Arial"/>
          <w:b/>
          <w:bCs/>
          <w:color w:val="000000"/>
          <w:sz w:val="20"/>
          <w:szCs w:val="20"/>
        </w:rPr>
        <w:lastRenderedPageBreak/>
        <w:t>Operation of Pre-Sanctioned Credit Lines at Banks through Unified Payments Interface (UPI)</w:t>
      </w:r>
      <w:r w:rsidRPr="00A27377">
        <w:rPr>
          <w:rFonts w:ascii="Arial" w:hAnsi="Arial" w:cs="Arial"/>
          <w:color w:val="000000"/>
          <w:sz w:val="20"/>
          <w:szCs w:val="20"/>
        </w:rPr>
        <w:t xml:space="preserve"> </w:t>
      </w:r>
      <w:r>
        <w:rPr>
          <w:rFonts w:ascii="Arial" w:hAnsi="Arial" w:cs="Arial"/>
          <w:color w:val="000000"/>
          <w:sz w:val="20"/>
          <w:szCs w:val="20"/>
        </w:rPr>
        <w:t>RBI/2023-24/58</w:t>
      </w:r>
      <w:r>
        <w:rPr>
          <w:rFonts w:ascii="Arial" w:hAnsi="Arial" w:cs="Arial"/>
          <w:color w:val="000000"/>
          <w:sz w:val="20"/>
          <w:szCs w:val="20"/>
        </w:rPr>
        <w:br/>
        <w:t>CO.DPSS.POLC.No.S-567/02-23-001/2023-2024</w:t>
      </w:r>
    </w:p>
    <w:p w:rsidR="00A27377" w:rsidRDefault="00A27377" w:rsidP="00A27377">
      <w:pPr>
        <w:pStyle w:val="NormalWeb"/>
        <w:jc w:val="right"/>
        <w:rPr>
          <w:rFonts w:ascii="Arial" w:hAnsi="Arial" w:cs="Arial"/>
          <w:color w:val="000000"/>
          <w:sz w:val="20"/>
          <w:szCs w:val="20"/>
        </w:rPr>
      </w:pPr>
      <w:r>
        <w:rPr>
          <w:rFonts w:ascii="Arial" w:hAnsi="Arial" w:cs="Arial"/>
          <w:color w:val="000000"/>
          <w:sz w:val="20"/>
          <w:szCs w:val="20"/>
        </w:rPr>
        <w:t>September 04, 2023</w:t>
      </w:r>
    </w:p>
    <w:p w:rsidR="00A27377" w:rsidRDefault="00A27377" w:rsidP="00A27377">
      <w:pPr>
        <w:pStyle w:val="NormalWeb"/>
        <w:rPr>
          <w:rFonts w:ascii="Arial" w:hAnsi="Arial" w:cs="Arial"/>
          <w:color w:val="000000"/>
          <w:sz w:val="20"/>
          <w:szCs w:val="20"/>
        </w:rPr>
      </w:pPr>
      <w:r>
        <w:rPr>
          <w:rFonts w:ascii="Arial" w:hAnsi="Arial" w:cs="Arial"/>
          <w:color w:val="000000"/>
          <w:sz w:val="20"/>
          <w:szCs w:val="20"/>
        </w:rPr>
        <w:t>The Managing Director / Chief Executive Officer</w:t>
      </w:r>
      <w:r>
        <w:rPr>
          <w:rFonts w:ascii="Arial" w:hAnsi="Arial" w:cs="Arial"/>
          <w:color w:val="000000"/>
          <w:sz w:val="20"/>
          <w:szCs w:val="20"/>
        </w:rPr>
        <w:br/>
        <w:t>Scheduled Commercial Banks (excluding Payment Banks, Small Finance Banks and Regional Rural Banks)</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Madam / Dear Sir,</w:t>
      </w:r>
    </w:p>
    <w:p w:rsidR="00A27377" w:rsidRDefault="00A27377" w:rsidP="00A27377">
      <w:pPr>
        <w:pStyle w:val="head"/>
        <w:jc w:val="both"/>
        <w:rPr>
          <w:rFonts w:ascii="Arial" w:hAnsi="Arial" w:cs="Arial"/>
          <w:b/>
          <w:bCs/>
          <w:color w:val="000000"/>
          <w:sz w:val="20"/>
          <w:szCs w:val="20"/>
        </w:rPr>
      </w:pPr>
      <w:r>
        <w:rPr>
          <w:rFonts w:ascii="Arial" w:hAnsi="Arial" w:cs="Arial"/>
          <w:b/>
          <w:bCs/>
          <w:color w:val="000000"/>
          <w:sz w:val="20"/>
          <w:szCs w:val="20"/>
        </w:rPr>
        <w:t>Operation of Pre-Sanctioned Credit Lines at Banks through Unified Payments Interface (UPI)</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2" w:tgtFrame="_blank" w:history="1">
        <w:r>
          <w:rPr>
            <w:rStyle w:val="Hyperlink"/>
            <w:rFonts w:ascii="Arial" w:hAnsi="Arial" w:cs="Arial"/>
            <w:sz w:val="20"/>
            <w:szCs w:val="20"/>
          </w:rPr>
          <w:t>Statement on Developmental and Regulatory Policies dated April 06, 2023</w:t>
        </w:r>
      </w:hyperlink>
      <w:r>
        <w:rPr>
          <w:rFonts w:ascii="Arial" w:hAnsi="Arial" w:cs="Arial"/>
          <w:color w:val="000000"/>
          <w:sz w:val="20"/>
          <w:szCs w:val="20"/>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2. Under this facility, payments through a pre-sanctioned credit line issued by a Scheduled Commercial Bank to individuals, with prior consent of the individual customer, are enabled for transactions using the UPI System.</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3. Banks may, as per their Board approved policy, stipulate terms and conditions of use of such credit lines. The terms may include, among other items, credit limit, period of credit, rate of interest, etc.</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4. This directive is issued under Section 10(2) read with Section 18 of the Payment and Settlement Systems Act, 2007 (Act 51 of 2007).</w:t>
      </w:r>
    </w:p>
    <w:p w:rsidR="00A27377" w:rsidRDefault="00A27377" w:rsidP="00A27377">
      <w:pPr>
        <w:pStyle w:val="NormalWeb"/>
        <w:jc w:val="both"/>
        <w:rPr>
          <w:rFonts w:ascii="Arial" w:hAnsi="Arial" w:cs="Arial"/>
          <w:color w:val="000000"/>
          <w:sz w:val="20"/>
          <w:szCs w:val="20"/>
        </w:rPr>
      </w:pPr>
      <w:r>
        <w:rPr>
          <w:rFonts w:ascii="Arial" w:hAnsi="Arial" w:cs="Arial"/>
          <w:color w:val="000000"/>
          <w:sz w:val="20"/>
          <w:szCs w:val="20"/>
        </w:rPr>
        <w:t>Yours faithfully,</w:t>
      </w:r>
    </w:p>
    <w:p w:rsidR="00A27377" w:rsidRDefault="00A27377" w:rsidP="00A2737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A27377" w:rsidRDefault="00A27377" w:rsidP="002D3897">
      <w:pPr>
        <w:rPr>
          <w:rFonts w:ascii="Times New Roman" w:hAnsi="Times New Roman" w:cs="Times New Roman"/>
        </w:rPr>
      </w:pPr>
    </w:p>
    <w:p w:rsidR="00A27377" w:rsidRDefault="00A27377" w:rsidP="00A27377">
      <w:pPr>
        <w:rPr>
          <w:rFonts w:ascii="Times New Roman" w:hAnsi="Times New Roman" w:cs="Times New Roman"/>
        </w:rPr>
      </w:pPr>
      <w:r w:rsidRPr="00A27377">
        <w:rPr>
          <w:rFonts w:ascii="Times New Roman" w:hAnsi="Times New Roman" w:cs="Times New Roman"/>
        </w:rPr>
        <w:t>For more details, kindly refer:</w:t>
      </w:r>
    </w:p>
    <w:p w:rsidR="00A27377" w:rsidRDefault="00A27377" w:rsidP="00A27377">
      <w:pPr>
        <w:rPr>
          <w:rFonts w:ascii="Times New Roman" w:hAnsi="Times New Roman" w:cs="Times New Roman"/>
        </w:rPr>
      </w:pPr>
      <w:hyperlink r:id="rId43" w:history="1">
        <w:r w:rsidRPr="003111FF">
          <w:rPr>
            <w:rStyle w:val="Hyperlink"/>
            <w:rFonts w:ascii="Times New Roman" w:hAnsi="Times New Roman" w:cs="Times New Roman"/>
          </w:rPr>
          <w:t>https://www.rbi.org.in/Scripts/NotificationUser.aspx?Id=12532&amp;Mode=0</w:t>
        </w:r>
      </w:hyperlink>
      <w:r>
        <w:rPr>
          <w:rFonts w:ascii="Times New Roman" w:hAnsi="Times New Roman" w:cs="Times New Roman"/>
        </w:rPr>
        <w:t xml:space="preserve"> </w:t>
      </w: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A27377">
      <w:pPr>
        <w:rPr>
          <w:rFonts w:ascii="Times New Roman" w:hAnsi="Times New Roman" w:cs="Times New Roman"/>
        </w:rPr>
      </w:pPr>
    </w:p>
    <w:p w:rsidR="0044508B" w:rsidRDefault="0044508B" w:rsidP="0044508B">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Requirement for maintaining additional CRR</w:t>
      </w:r>
    </w:p>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RBI/2023-24/59</w:t>
      </w:r>
      <w:r w:rsidRPr="0044508B">
        <w:rPr>
          <w:rFonts w:ascii="Arial" w:eastAsia="Times New Roman" w:hAnsi="Arial" w:cs="Arial"/>
          <w:color w:val="000000"/>
          <w:sz w:val="20"/>
          <w:szCs w:val="20"/>
          <w:lang w:eastAsia="en-IN"/>
        </w:rPr>
        <w:br/>
        <w:t>DOR.RET.REC.34/12.01.001/2023-24</w:t>
      </w:r>
    </w:p>
    <w:p w:rsidR="0044508B" w:rsidRPr="0044508B" w:rsidRDefault="0044508B" w:rsidP="0044508B">
      <w:pPr>
        <w:spacing w:before="100" w:beforeAutospacing="1" w:after="100" w:afterAutospacing="1" w:line="240" w:lineRule="auto"/>
        <w:jc w:val="right"/>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September 08, 2023</w:t>
      </w:r>
    </w:p>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The Chairperson / CEOs of all Scheduled Commercial Banks / Regional Rural Banks / All Scheduled Primary (Urban) Co-operative Banks / All Scheduled State Co-operative Banks</w:t>
      </w:r>
    </w:p>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Madam / Dear Sir,</w:t>
      </w:r>
    </w:p>
    <w:p w:rsidR="0044508B" w:rsidRPr="0044508B" w:rsidRDefault="0044508B" w:rsidP="0044508B">
      <w:pPr>
        <w:spacing w:before="100" w:beforeAutospacing="1" w:after="100" w:afterAutospacing="1" w:line="240" w:lineRule="auto"/>
        <w:jc w:val="both"/>
        <w:rPr>
          <w:rFonts w:ascii="Arial" w:eastAsia="Times New Roman" w:hAnsi="Arial" w:cs="Arial"/>
          <w:b/>
          <w:bCs/>
          <w:color w:val="000000"/>
          <w:sz w:val="20"/>
          <w:szCs w:val="20"/>
          <w:lang w:eastAsia="en-IN"/>
        </w:rPr>
      </w:pPr>
      <w:r w:rsidRPr="0044508B">
        <w:rPr>
          <w:rFonts w:ascii="Arial" w:eastAsia="Times New Roman" w:hAnsi="Arial" w:cs="Arial"/>
          <w:b/>
          <w:bCs/>
          <w:color w:val="000000"/>
          <w:sz w:val="20"/>
          <w:szCs w:val="20"/>
          <w:lang w:eastAsia="en-IN"/>
        </w:rPr>
        <w:t>Reserve Bank of India Act, 1934 - Section 42(1A) - Requirement for maintaining additional CRR</w:t>
      </w:r>
    </w:p>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Please refer to the </w:t>
      </w:r>
      <w:hyperlink r:id="rId44" w:tgtFrame="_blank" w:history="1">
        <w:r w:rsidRPr="0044508B">
          <w:rPr>
            <w:rFonts w:ascii="Arial" w:eastAsia="Times New Roman" w:hAnsi="Arial" w:cs="Arial"/>
            <w:color w:val="0000FF"/>
            <w:sz w:val="20"/>
            <w:szCs w:val="20"/>
            <w:u w:val="single"/>
            <w:lang w:eastAsia="en-IN"/>
          </w:rPr>
          <w:t>circular DOR.RET.REC.29/12.01.001/2023-24 dated August 10, 2023</w:t>
        </w:r>
      </w:hyperlink>
      <w:r w:rsidRPr="0044508B">
        <w:rPr>
          <w:rFonts w:ascii="Arial" w:eastAsia="Times New Roman" w:hAnsi="Arial" w:cs="Arial"/>
          <w:color w:val="000000"/>
          <w:sz w:val="20"/>
          <w:szCs w:val="20"/>
          <w:lang w:eastAsia="en-IN"/>
        </w:rPr>
        <w:t> and relative notification on the captioned subject.</w:t>
      </w:r>
    </w:p>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2. As announced in the </w:t>
      </w:r>
      <w:hyperlink r:id="rId45" w:tgtFrame="_blank" w:history="1">
        <w:r w:rsidRPr="0044508B">
          <w:rPr>
            <w:rFonts w:ascii="Arial" w:eastAsia="Times New Roman" w:hAnsi="Arial" w:cs="Arial"/>
            <w:color w:val="0000FF"/>
            <w:sz w:val="20"/>
            <w:szCs w:val="20"/>
            <w:u w:val="single"/>
            <w:lang w:eastAsia="en-IN"/>
          </w:rPr>
          <w:t>RBI Press Release dated September 08, 2023</w:t>
        </w:r>
      </w:hyperlink>
      <w:r w:rsidRPr="0044508B">
        <w:rPr>
          <w:rFonts w:ascii="Arial" w:eastAsia="Times New Roman" w:hAnsi="Arial" w:cs="Arial"/>
          <w:color w:val="000000"/>
          <w:sz w:val="20"/>
          <w:szCs w:val="20"/>
          <w:lang w:eastAsia="en-IN"/>
        </w:rPr>
        <w:t>, on a review, it has been decided to discontinue the incremental CRR (I-CRR) in a phased manner. Based on an assessment of current and evolving liquidity conditions, it has been decided that the amounts impounded under the I-CRR would be released in stages so that system liquidity is not subjected to sudden shocks and money markets function in an orderly manner. The release of funds would be as follows: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12"/>
        <w:gridCol w:w="3595"/>
      </w:tblGrid>
      <w:tr w:rsidR="0044508B" w:rsidRPr="0044508B" w:rsidTr="0044508B">
        <w:trPr>
          <w:jc w:val="center"/>
        </w:trPr>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center"/>
              <w:rPr>
                <w:rFonts w:ascii="Arial" w:eastAsia="Times New Roman" w:hAnsi="Arial" w:cs="Arial"/>
                <w:b/>
                <w:bCs/>
                <w:color w:val="000000"/>
                <w:sz w:val="20"/>
                <w:szCs w:val="20"/>
                <w:lang w:eastAsia="en-IN"/>
              </w:rPr>
            </w:pPr>
            <w:r w:rsidRPr="0044508B">
              <w:rPr>
                <w:rFonts w:ascii="Arial" w:eastAsia="Times New Roman" w:hAnsi="Arial" w:cs="Arial"/>
                <w:b/>
                <w:bCs/>
                <w:color w:val="000000"/>
                <w:sz w:val="20"/>
                <w:szCs w:val="20"/>
                <w:lang w:eastAsia="en-IN"/>
              </w:rPr>
              <w:t>Date</w:t>
            </w:r>
          </w:p>
        </w:tc>
        <w:tc>
          <w:tcPr>
            <w:tcW w:w="2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center"/>
              <w:rPr>
                <w:rFonts w:ascii="Arial" w:eastAsia="Times New Roman" w:hAnsi="Arial" w:cs="Arial"/>
                <w:b/>
                <w:bCs/>
                <w:color w:val="000000"/>
                <w:sz w:val="20"/>
                <w:szCs w:val="20"/>
                <w:lang w:eastAsia="en-IN"/>
              </w:rPr>
            </w:pPr>
            <w:r w:rsidRPr="0044508B">
              <w:rPr>
                <w:rFonts w:ascii="Arial" w:eastAsia="Times New Roman" w:hAnsi="Arial" w:cs="Arial"/>
                <w:b/>
                <w:bCs/>
                <w:color w:val="000000"/>
                <w:sz w:val="20"/>
                <w:szCs w:val="20"/>
                <w:lang w:eastAsia="en-IN"/>
              </w:rPr>
              <w:t>Amount to be released</w:t>
            </w:r>
          </w:p>
        </w:tc>
      </w:tr>
      <w:tr w:rsidR="0044508B" w:rsidRPr="0044508B" w:rsidTr="0044508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September 09,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25 per cent of the I-CRR maintained</w:t>
            </w:r>
          </w:p>
        </w:tc>
      </w:tr>
      <w:tr w:rsidR="0044508B" w:rsidRPr="0044508B" w:rsidTr="0044508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September 23,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25 per cent of the I-CRR maintained</w:t>
            </w:r>
          </w:p>
        </w:tc>
      </w:tr>
      <w:tr w:rsidR="0044508B" w:rsidRPr="0044508B" w:rsidTr="0044508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October 07,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4508B" w:rsidRPr="0044508B" w:rsidRDefault="0044508B" w:rsidP="0044508B">
            <w:pPr>
              <w:spacing w:after="0"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50 per cent of the I-CRR maintained</w:t>
            </w:r>
          </w:p>
        </w:tc>
      </w:tr>
    </w:tbl>
    <w:p w:rsidR="0044508B" w:rsidRPr="0044508B" w:rsidRDefault="0044508B" w:rsidP="0044508B">
      <w:pPr>
        <w:spacing w:before="100" w:beforeAutospacing="1" w:after="100" w:afterAutospacing="1" w:line="240" w:lineRule="auto"/>
        <w:jc w:val="both"/>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3. A copy of the relative notification DOR.RET.REC.35/12.01.001/2023-24 dated September 08, 2023 is </w:t>
      </w:r>
      <w:hyperlink r:id="rId46" w:anchor="NT35" w:history="1">
        <w:r w:rsidRPr="0044508B">
          <w:rPr>
            <w:rFonts w:ascii="Arial" w:eastAsia="Times New Roman" w:hAnsi="Arial" w:cs="Arial"/>
            <w:color w:val="0000FF"/>
            <w:sz w:val="20"/>
            <w:szCs w:val="20"/>
            <w:u w:val="single"/>
            <w:lang w:eastAsia="en-IN"/>
          </w:rPr>
          <w:t>enclosed</w:t>
        </w:r>
      </w:hyperlink>
      <w:r w:rsidRPr="0044508B">
        <w:rPr>
          <w:rFonts w:ascii="Arial" w:eastAsia="Times New Roman" w:hAnsi="Arial" w:cs="Arial"/>
          <w:color w:val="000000"/>
          <w:sz w:val="20"/>
          <w:szCs w:val="20"/>
          <w:lang w:eastAsia="en-IN"/>
        </w:rPr>
        <w:t>.</w:t>
      </w:r>
    </w:p>
    <w:p w:rsidR="0044508B" w:rsidRPr="0044508B" w:rsidRDefault="0044508B" w:rsidP="0044508B">
      <w:pPr>
        <w:spacing w:before="100" w:beforeAutospacing="1" w:after="100" w:afterAutospacing="1" w:line="240" w:lineRule="auto"/>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Yours faithfully,</w:t>
      </w:r>
    </w:p>
    <w:p w:rsidR="0044508B" w:rsidRPr="0044508B" w:rsidRDefault="0044508B" w:rsidP="0044508B">
      <w:pPr>
        <w:spacing w:before="100" w:beforeAutospacing="1" w:after="100" w:afterAutospacing="1" w:line="240" w:lineRule="auto"/>
        <w:rPr>
          <w:rFonts w:ascii="Arial" w:eastAsia="Times New Roman" w:hAnsi="Arial" w:cs="Arial"/>
          <w:color w:val="000000"/>
          <w:sz w:val="20"/>
          <w:szCs w:val="20"/>
          <w:lang w:eastAsia="en-IN"/>
        </w:rPr>
      </w:pPr>
      <w:r w:rsidRPr="0044508B">
        <w:rPr>
          <w:rFonts w:ascii="Arial" w:eastAsia="Times New Roman" w:hAnsi="Arial" w:cs="Arial"/>
          <w:color w:val="000000"/>
          <w:sz w:val="20"/>
          <w:szCs w:val="20"/>
          <w:lang w:eastAsia="en-IN"/>
        </w:rPr>
        <w:t>(</w:t>
      </w:r>
      <w:proofErr w:type="spellStart"/>
      <w:r w:rsidRPr="0044508B">
        <w:rPr>
          <w:rFonts w:ascii="Arial" w:eastAsia="Times New Roman" w:hAnsi="Arial" w:cs="Arial"/>
          <w:color w:val="000000"/>
          <w:sz w:val="20"/>
          <w:szCs w:val="20"/>
          <w:lang w:eastAsia="en-IN"/>
        </w:rPr>
        <w:t>Brij</w:t>
      </w:r>
      <w:proofErr w:type="spellEnd"/>
      <w:r w:rsidRPr="0044508B">
        <w:rPr>
          <w:rFonts w:ascii="Arial" w:eastAsia="Times New Roman" w:hAnsi="Arial" w:cs="Arial"/>
          <w:color w:val="000000"/>
          <w:sz w:val="20"/>
          <w:szCs w:val="20"/>
          <w:lang w:eastAsia="en-IN"/>
        </w:rPr>
        <w:t xml:space="preserve"> Raj)</w:t>
      </w:r>
      <w:r w:rsidRPr="0044508B">
        <w:rPr>
          <w:rFonts w:ascii="Arial" w:eastAsia="Times New Roman" w:hAnsi="Arial" w:cs="Arial"/>
          <w:color w:val="000000"/>
          <w:sz w:val="20"/>
          <w:szCs w:val="20"/>
          <w:lang w:eastAsia="en-IN"/>
        </w:rPr>
        <w:br/>
        <w:t>Chief General Manager</w:t>
      </w: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r w:rsidRPr="0044508B">
        <w:rPr>
          <w:rFonts w:ascii="Times New Roman" w:hAnsi="Times New Roman" w:cs="Times New Roman"/>
        </w:rPr>
        <w:t>For more details, kindly refer:</w:t>
      </w:r>
      <w:r w:rsidRPr="0044508B">
        <w:t xml:space="preserve"> </w:t>
      </w:r>
      <w:hyperlink r:id="rId47" w:history="1">
        <w:r w:rsidRPr="003111FF">
          <w:rPr>
            <w:rStyle w:val="Hyperlink"/>
            <w:rFonts w:ascii="Times New Roman" w:hAnsi="Times New Roman" w:cs="Times New Roman"/>
          </w:rPr>
          <w:t>https://www.rbi.org.in/Scripts/NotificationUser.aspx?Id=12533&amp;Mode=0</w:t>
        </w:r>
      </w:hyperlink>
      <w:r>
        <w:rPr>
          <w:rFonts w:ascii="Times New Roman" w:hAnsi="Times New Roman" w:cs="Times New Roman"/>
        </w:rPr>
        <w:t xml:space="preserve"> </w:t>
      </w: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44508B" w:rsidRDefault="0044508B" w:rsidP="0044508B">
      <w:pPr>
        <w:pStyle w:val="NormalWeb"/>
        <w:jc w:val="right"/>
        <w:rPr>
          <w:rFonts w:ascii="Arial" w:hAnsi="Arial" w:cs="Arial"/>
          <w:color w:val="000000"/>
          <w:sz w:val="20"/>
          <w:szCs w:val="20"/>
        </w:rPr>
      </w:pPr>
      <w:r>
        <w:rPr>
          <w:rFonts w:ascii="Arial" w:hAnsi="Arial" w:cs="Arial"/>
          <w:color w:val="000000"/>
          <w:sz w:val="20"/>
          <w:szCs w:val="20"/>
        </w:rPr>
        <w:t>September 12, 2023</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All Commercial Banks (excluding Regional Rural Banks)</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Dear Sir / Madam,</w:t>
      </w:r>
    </w:p>
    <w:p w:rsidR="0044508B" w:rsidRDefault="0044508B" w:rsidP="0044508B">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48" w:tgtFrame="_blank" w:history="1">
        <w:r>
          <w:rPr>
            <w:rStyle w:val="Hyperlink"/>
            <w:rFonts w:ascii="Arial" w:hAnsi="Arial" w:cs="Arial"/>
            <w:sz w:val="20"/>
            <w:szCs w:val="20"/>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49" w:tgtFrame="_blank" w:history="1">
        <w:r>
          <w:rPr>
            <w:rStyle w:val="Hyperlink"/>
            <w:rFonts w:ascii="Arial" w:hAnsi="Arial" w:cs="Arial"/>
            <w:sz w:val="20"/>
            <w:szCs w:val="20"/>
          </w:rPr>
          <w:t>Statement on Developmental and Regulatory Policies dated December 8, 2021</w:t>
        </w:r>
      </w:hyperlink>
      <w:r>
        <w:rPr>
          <w:rFonts w:ascii="Arial" w:hAnsi="Arial" w:cs="Arial"/>
          <w:color w:val="000000"/>
          <w:sz w:val="20"/>
          <w:szCs w:val="20"/>
        </w:rPr>
        <w:t>, a </w:t>
      </w:r>
      <w:hyperlink r:id="rId50" w:tgtFrame="_blank" w:history="1">
        <w:r>
          <w:rPr>
            <w:rStyle w:val="Hyperlink"/>
            <w:rFonts w:ascii="Arial" w:hAnsi="Arial" w:cs="Arial"/>
            <w:sz w:val="20"/>
            <w:szCs w:val="20"/>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51" w:tgtFrame="_blank" w:history="1">
        <w:r>
          <w:rPr>
            <w:rStyle w:val="Hyperlink"/>
            <w:rFonts w:ascii="Arial" w:hAnsi="Arial" w:cs="Arial"/>
            <w:sz w:val="20"/>
            <w:szCs w:val="20"/>
          </w:rPr>
          <w:t>illustrative guidance</w:t>
        </w:r>
      </w:hyperlink>
      <w:r>
        <w:rPr>
          <w:rFonts w:ascii="Arial" w:hAnsi="Arial" w:cs="Arial"/>
          <w:color w:val="000000"/>
          <w:sz w:val="20"/>
          <w:szCs w:val="20"/>
        </w:rPr>
        <w:t> has been developed on the revised framework and annexed to the Directions.</w:t>
      </w:r>
    </w:p>
    <w:p w:rsidR="0044508B" w:rsidRDefault="0044508B" w:rsidP="0044508B">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52" w:anchor="MD" w:history="1">
        <w:r>
          <w:rPr>
            <w:rStyle w:val="Hyperlink"/>
            <w:rFonts w:ascii="Arial" w:hAnsi="Arial" w:cs="Arial"/>
            <w:sz w:val="20"/>
            <w:szCs w:val="20"/>
          </w:rPr>
          <w:t>annexed</w:t>
        </w:r>
      </w:hyperlink>
      <w:r>
        <w:rPr>
          <w:rFonts w:ascii="Arial" w:hAnsi="Arial" w:cs="Arial"/>
          <w:color w:val="000000"/>
          <w:sz w:val="20"/>
          <w:szCs w:val="20"/>
        </w:rPr>
        <w:t> hereto shall be applicable from April 1, 2024, to all Commercial Banks excluding Regional Rural Banks.</w:t>
      </w:r>
    </w:p>
    <w:p w:rsidR="0044508B" w:rsidRDefault="0044508B" w:rsidP="0044508B">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44508B" w:rsidRDefault="0044508B" w:rsidP="0044508B">
      <w:pPr>
        <w:pStyle w:val="NormalWeb"/>
        <w:rPr>
          <w:rFonts w:ascii="Arial" w:hAnsi="Arial" w:cs="Arial"/>
          <w:color w:val="000000"/>
          <w:sz w:val="20"/>
          <w:szCs w:val="20"/>
        </w:rPr>
      </w:pPr>
      <w:r>
        <w:rPr>
          <w:rFonts w:ascii="Arial" w:hAnsi="Arial" w:cs="Arial"/>
          <w:color w:val="000000"/>
          <w:sz w:val="20"/>
          <w:szCs w:val="20"/>
        </w:rPr>
        <w:t>Yours faithfully,</w:t>
      </w:r>
    </w:p>
    <w:p w:rsidR="0044508B" w:rsidRDefault="0044508B" w:rsidP="0044508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44508B" w:rsidRDefault="0044508B" w:rsidP="0044508B">
      <w:pPr>
        <w:rPr>
          <w:rFonts w:ascii="Times New Roman" w:hAnsi="Times New Roman" w:cs="Times New Roman"/>
        </w:rPr>
      </w:pPr>
      <w:r w:rsidRPr="0044508B">
        <w:rPr>
          <w:rFonts w:ascii="Times New Roman" w:hAnsi="Times New Roman" w:cs="Times New Roman"/>
        </w:rPr>
        <w:t>For more details, kindly refer:</w:t>
      </w:r>
      <w:r w:rsidRPr="0044508B">
        <w:t xml:space="preserve"> </w:t>
      </w:r>
      <w:hyperlink r:id="rId53" w:history="1">
        <w:r w:rsidRPr="003111FF">
          <w:rPr>
            <w:rStyle w:val="Hyperlink"/>
            <w:rFonts w:ascii="Times New Roman" w:hAnsi="Times New Roman" w:cs="Times New Roman"/>
          </w:rPr>
          <w:t>https://www.rbi.org.in/Scripts/NotificationUser.aspx?Id=12534&amp;Mode=0</w:t>
        </w:r>
      </w:hyperlink>
      <w:r>
        <w:rPr>
          <w:rFonts w:ascii="Times New Roman" w:hAnsi="Times New Roman" w:cs="Times New Roman"/>
        </w:rPr>
        <w:t xml:space="preserve"> </w:t>
      </w: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44508B" w:rsidP="0044508B">
      <w:pPr>
        <w:rPr>
          <w:rFonts w:ascii="Times New Roman" w:hAnsi="Times New Roman" w:cs="Times New Roman"/>
        </w:rPr>
      </w:pPr>
    </w:p>
    <w:p w:rsidR="0044508B" w:rsidRDefault="00CB166B" w:rsidP="0044508B">
      <w:pPr>
        <w:rPr>
          <w:rFonts w:ascii="Arial" w:hAnsi="Arial" w:cs="Arial"/>
          <w:b/>
          <w:bCs/>
          <w:color w:val="000000"/>
          <w:sz w:val="20"/>
          <w:szCs w:val="20"/>
        </w:rPr>
      </w:pPr>
      <w:r>
        <w:rPr>
          <w:rFonts w:ascii="Arial" w:hAnsi="Arial" w:cs="Arial"/>
          <w:b/>
          <w:bCs/>
          <w:color w:val="000000"/>
          <w:sz w:val="20"/>
          <w:szCs w:val="20"/>
        </w:rPr>
        <w:lastRenderedPageBreak/>
        <w:t>Responsible Lending Conduct – Release of Movable / Immovable Property Documents on Repayment/ Settlement of Personal Loans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RBI/2023-24/60</w:t>
      </w:r>
      <w:r>
        <w:rPr>
          <w:rFonts w:ascii="Arial" w:hAnsi="Arial" w:cs="Arial"/>
          <w:color w:val="000000"/>
          <w:sz w:val="20"/>
          <w:szCs w:val="20"/>
        </w:rPr>
        <w:br/>
        <w:t>DoR.MCS.REC.38/01.01.001/2023-24</w:t>
      </w:r>
    </w:p>
    <w:p w:rsidR="00CB166B" w:rsidRDefault="00CB166B" w:rsidP="00CB166B">
      <w:pPr>
        <w:pStyle w:val="NormalWeb"/>
        <w:jc w:val="right"/>
        <w:rPr>
          <w:rFonts w:ascii="Arial" w:hAnsi="Arial" w:cs="Arial"/>
          <w:color w:val="000000"/>
          <w:sz w:val="20"/>
          <w:szCs w:val="20"/>
        </w:rPr>
      </w:pPr>
      <w:r>
        <w:rPr>
          <w:rFonts w:ascii="Arial" w:hAnsi="Arial" w:cs="Arial"/>
          <w:color w:val="000000"/>
          <w:sz w:val="20"/>
          <w:szCs w:val="20"/>
        </w:rPr>
        <w:t>September 13, 2023</w:t>
      </w:r>
    </w:p>
    <w:p w:rsidR="00CB166B" w:rsidRDefault="00CB166B" w:rsidP="00CB166B">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and Regional Rural Banks, excluding Payments Banks)</w:t>
      </w:r>
      <w:r>
        <w:rPr>
          <w:rFonts w:ascii="Arial" w:hAnsi="Arial" w:cs="Arial"/>
          <w:color w:val="000000"/>
          <w:sz w:val="20"/>
          <w:szCs w:val="20"/>
        </w:rPr>
        <w:br/>
        <w:t>All Local Area Banks</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 District Central Co-operative Banks</w:t>
      </w:r>
      <w:r>
        <w:rPr>
          <w:rFonts w:ascii="Arial" w:hAnsi="Arial" w:cs="Arial"/>
          <w:color w:val="000000"/>
          <w:sz w:val="20"/>
          <w:szCs w:val="20"/>
        </w:rPr>
        <w:br/>
        <w:t>All NBFCs (including HFCs)</w:t>
      </w:r>
      <w:r>
        <w:rPr>
          <w:rFonts w:ascii="Arial" w:hAnsi="Arial" w:cs="Arial"/>
          <w:color w:val="000000"/>
          <w:sz w:val="20"/>
          <w:szCs w:val="20"/>
        </w:rPr>
        <w:br/>
        <w:t>All Asset Reconstruction Companies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Madam / Dear Sir,</w:t>
      </w:r>
    </w:p>
    <w:p w:rsidR="00CB166B" w:rsidRDefault="00CB166B" w:rsidP="00CB166B">
      <w:pPr>
        <w:pStyle w:val="head"/>
        <w:jc w:val="both"/>
        <w:rPr>
          <w:rFonts w:ascii="Arial" w:hAnsi="Arial" w:cs="Arial"/>
          <w:b/>
          <w:bCs/>
          <w:color w:val="000000"/>
          <w:sz w:val="20"/>
          <w:szCs w:val="20"/>
        </w:rPr>
      </w:pPr>
      <w:r>
        <w:rPr>
          <w:rFonts w:ascii="Arial" w:hAnsi="Arial" w:cs="Arial"/>
          <w:b/>
          <w:bCs/>
          <w:color w:val="000000"/>
          <w:sz w:val="20"/>
          <w:szCs w:val="20"/>
        </w:rPr>
        <w:t>Responsible Lending Conduct – Release of Movable / Immovable Property Documents on Repayment/ Settlement of Personal</w:t>
      </w:r>
      <w:hyperlink r:id="rId54" w:anchor="F1" w:history="1">
        <w:r>
          <w:rPr>
            <w:rStyle w:val="Hyperlink"/>
            <w:rFonts w:ascii="Arial" w:hAnsi="Arial" w:cs="Arial"/>
            <w:b/>
            <w:bCs/>
            <w:sz w:val="15"/>
            <w:szCs w:val="15"/>
            <w:vertAlign w:val="superscript"/>
          </w:rPr>
          <w:t>1</w:t>
        </w:r>
      </w:hyperlink>
      <w:r>
        <w:rPr>
          <w:rFonts w:ascii="Arial" w:hAnsi="Arial" w:cs="Arial"/>
          <w:b/>
          <w:bCs/>
          <w:color w:val="000000"/>
          <w:sz w:val="20"/>
          <w:szCs w:val="20"/>
        </w:rPr>
        <w:t> Loans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CB166B" w:rsidRDefault="00CB166B" w:rsidP="00CB166B">
      <w:pPr>
        <w:pStyle w:val="head"/>
        <w:jc w:val="both"/>
        <w:rPr>
          <w:rFonts w:ascii="Arial" w:hAnsi="Arial" w:cs="Arial"/>
          <w:b/>
          <w:bCs/>
          <w:color w:val="000000"/>
          <w:sz w:val="20"/>
          <w:szCs w:val="20"/>
        </w:rPr>
      </w:pPr>
      <w:r>
        <w:rPr>
          <w:rFonts w:ascii="Arial" w:hAnsi="Arial" w:cs="Arial"/>
          <w:b/>
          <w:bCs/>
          <w:color w:val="000000"/>
          <w:sz w:val="20"/>
          <w:szCs w:val="20"/>
        </w:rPr>
        <w:t>Release of Movable / Immovable Property Documents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2. The REs shall release all the original movable / immovable property documents and remove charges registered with any registry within a period of 30 days after full repayment/ settlement of the loan account.</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4. The timeline and place of return of original movable / immovable property documents will be mentioned in the loan sanction letters issued on or after the effective date.</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CB166B" w:rsidRDefault="00CB166B" w:rsidP="00CB166B">
      <w:pPr>
        <w:pStyle w:val="head"/>
        <w:jc w:val="both"/>
        <w:rPr>
          <w:rFonts w:ascii="Arial" w:hAnsi="Arial" w:cs="Arial"/>
          <w:b/>
          <w:bCs/>
          <w:color w:val="000000"/>
          <w:sz w:val="20"/>
          <w:szCs w:val="20"/>
        </w:rPr>
      </w:pPr>
      <w:r>
        <w:rPr>
          <w:rFonts w:ascii="Arial" w:hAnsi="Arial" w:cs="Arial"/>
          <w:b/>
          <w:bCs/>
          <w:color w:val="000000"/>
          <w:sz w:val="20"/>
          <w:szCs w:val="20"/>
        </w:rPr>
        <w:t>Compensation for delay in release of Movable / Immovable Property Documents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Pr>
          <w:rFonts w:ascii="Arial" w:hAnsi="Arial" w:cs="Arial"/>
          <w:color w:val="000000"/>
          <w:sz w:val="20"/>
          <w:szCs w:val="20"/>
        </w:rPr>
        <w:lastRenderedPageBreak/>
        <w:t>to the REs to complete this procedure and the delayed period penalty will be calculated thereafter (i.e., after a total period of 60 days).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8. The compensation provided under these directions shall be without prejudice to the rights of a borrower to get any other compensation as per any applicable law.</w:t>
      </w:r>
    </w:p>
    <w:p w:rsidR="00CB166B" w:rsidRDefault="00CB166B" w:rsidP="00CB166B">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9. These Directions shall be applicable to all cases where release of original movable / immovable property documents falls due on or after December 1, 2023.</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10. The above Directions are issued under sections 21, 35A and 56 of the Banking Regulation Act, 1949, sections 45JA and 45L of the Reserve Bank of India Act, 1934, and section 30A of the National Housing Bank Act, 1987.</w:t>
      </w:r>
    </w:p>
    <w:p w:rsidR="00CB166B" w:rsidRDefault="00CB166B" w:rsidP="00CB166B">
      <w:pPr>
        <w:pStyle w:val="NormalWeb"/>
        <w:rPr>
          <w:rFonts w:ascii="Arial" w:hAnsi="Arial" w:cs="Arial"/>
          <w:color w:val="000000"/>
          <w:sz w:val="20"/>
          <w:szCs w:val="20"/>
        </w:rPr>
      </w:pPr>
      <w:r>
        <w:rPr>
          <w:rFonts w:ascii="Arial" w:hAnsi="Arial" w:cs="Arial"/>
          <w:color w:val="000000"/>
          <w:sz w:val="20"/>
          <w:szCs w:val="20"/>
        </w:rPr>
        <w:t>Yours faithfully,</w:t>
      </w:r>
    </w:p>
    <w:p w:rsidR="00CB166B" w:rsidRDefault="00CB166B" w:rsidP="00CB166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B166B" w:rsidRDefault="00CB166B" w:rsidP="0044508B">
      <w:pPr>
        <w:rPr>
          <w:rFonts w:ascii="Times New Roman" w:hAnsi="Times New Roman" w:cs="Times New Roman"/>
        </w:rPr>
      </w:pPr>
    </w:p>
    <w:p w:rsidR="00CB166B" w:rsidRDefault="00CB166B" w:rsidP="00CB166B">
      <w:pPr>
        <w:rPr>
          <w:rFonts w:ascii="Times New Roman" w:hAnsi="Times New Roman" w:cs="Times New Roman"/>
        </w:rPr>
      </w:pPr>
      <w:r w:rsidRPr="00CB166B">
        <w:rPr>
          <w:rFonts w:ascii="Times New Roman" w:hAnsi="Times New Roman" w:cs="Times New Roman"/>
        </w:rPr>
        <w:t>For more details, kindly refer:</w:t>
      </w:r>
    </w:p>
    <w:p w:rsidR="00CB166B" w:rsidRDefault="00CB166B" w:rsidP="00CB166B">
      <w:pPr>
        <w:rPr>
          <w:rFonts w:ascii="Times New Roman" w:hAnsi="Times New Roman" w:cs="Times New Roman"/>
        </w:rPr>
      </w:pPr>
      <w:hyperlink r:id="rId55" w:history="1">
        <w:r w:rsidRPr="003111FF">
          <w:rPr>
            <w:rStyle w:val="Hyperlink"/>
            <w:rFonts w:ascii="Times New Roman" w:hAnsi="Times New Roman" w:cs="Times New Roman"/>
          </w:rPr>
          <w:t>https://www.rbi.org.in/Scripts/NotificationUser.aspx?Id=12535&amp;Mode=0</w:t>
        </w:r>
      </w:hyperlink>
      <w:r>
        <w:rPr>
          <w:rFonts w:ascii="Times New Roman" w:hAnsi="Times New Roman" w:cs="Times New Roman"/>
        </w:rPr>
        <w:t xml:space="preserve"> </w:t>
      </w: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CB166B" w:rsidRDefault="00CB166B" w:rsidP="00CB166B">
      <w:pPr>
        <w:pStyle w:val="NormalWeb"/>
        <w:jc w:val="right"/>
        <w:rPr>
          <w:rFonts w:ascii="Arial" w:hAnsi="Arial" w:cs="Arial"/>
          <w:color w:val="000000"/>
          <w:sz w:val="20"/>
          <w:szCs w:val="20"/>
        </w:rPr>
      </w:pPr>
      <w:r>
        <w:rPr>
          <w:rFonts w:ascii="Arial" w:hAnsi="Arial" w:cs="Arial"/>
          <w:color w:val="000000"/>
          <w:sz w:val="20"/>
          <w:szCs w:val="20"/>
        </w:rPr>
        <w:t>September 13, 2023</w:t>
      </w:r>
    </w:p>
    <w:p w:rsidR="00CB166B" w:rsidRDefault="00CB166B" w:rsidP="00CB166B">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Madam / Dear Sir,</w:t>
      </w:r>
    </w:p>
    <w:p w:rsidR="00CB166B" w:rsidRDefault="00CB166B" w:rsidP="00CB166B">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56" w:tgtFrame="_blank" w:history="1">
        <w:r>
          <w:rPr>
            <w:rStyle w:val="Hyperlink"/>
            <w:rFonts w:ascii="Arial" w:hAnsi="Arial" w:cs="Arial"/>
            <w:sz w:val="20"/>
            <w:szCs w:val="20"/>
          </w:rPr>
          <w:t>guidelines</w:t>
        </w:r>
      </w:hyperlink>
      <w:r>
        <w:rPr>
          <w:rFonts w:ascii="Arial" w:hAnsi="Arial" w:cs="Arial"/>
          <w:color w:val="000000"/>
          <w:sz w:val="20"/>
          <w:szCs w:val="20"/>
        </w:rPr>
        <w:t> issued by the Ministry of Micro, Small and Medium Enterprises, for appropriate action.</w:t>
      </w:r>
    </w:p>
    <w:p w:rsidR="00CB166B" w:rsidRDefault="00CB166B" w:rsidP="00CB166B">
      <w:pPr>
        <w:pStyle w:val="NormalWeb"/>
        <w:jc w:val="both"/>
        <w:rPr>
          <w:rFonts w:ascii="Arial" w:hAnsi="Arial" w:cs="Arial"/>
          <w:color w:val="000000"/>
          <w:sz w:val="20"/>
          <w:szCs w:val="20"/>
        </w:rPr>
      </w:pPr>
      <w:r>
        <w:rPr>
          <w:rFonts w:ascii="Arial" w:hAnsi="Arial" w:cs="Arial"/>
          <w:color w:val="000000"/>
          <w:sz w:val="20"/>
          <w:szCs w:val="20"/>
        </w:rPr>
        <w:t>Yours faithfully,</w:t>
      </w:r>
    </w:p>
    <w:p w:rsidR="00CB166B" w:rsidRDefault="00CB166B" w:rsidP="00CB166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r w:rsidRPr="00CB166B">
        <w:rPr>
          <w:rFonts w:ascii="Times New Roman" w:hAnsi="Times New Roman" w:cs="Times New Roman"/>
        </w:rPr>
        <w:t>For more details, kindly refer:</w:t>
      </w:r>
      <w:r w:rsidRPr="00CB166B">
        <w:t xml:space="preserve"> </w:t>
      </w:r>
      <w:hyperlink r:id="rId57" w:history="1">
        <w:r w:rsidRPr="003111FF">
          <w:rPr>
            <w:rStyle w:val="Hyperlink"/>
            <w:rFonts w:ascii="Times New Roman" w:hAnsi="Times New Roman" w:cs="Times New Roman"/>
          </w:rPr>
          <w:t>https://www.rbi.org.in/Scripts/NotificationUser.aspx?Id=12536&amp;Mode=0</w:t>
        </w:r>
      </w:hyperlink>
      <w:r>
        <w:rPr>
          <w:rFonts w:ascii="Times New Roman" w:hAnsi="Times New Roman" w:cs="Times New Roman"/>
        </w:rPr>
        <w:t xml:space="preserve"> </w:t>
      </w: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Times New Roman" w:hAnsi="Times New Roman" w:cs="Times New Roman"/>
        </w:rPr>
      </w:pPr>
    </w:p>
    <w:p w:rsidR="00CB166B" w:rsidRDefault="00CB166B" w:rsidP="00CB166B">
      <w:pPr>
        <w:rPr>
          <w:rFonts w:ascii="Arial" w:hAnsi="Arial" w:cs="Arial"/>
          <w:b/>
          <w:bCs/>
          <w:color w:val="000000"/>
          <w:sz w:val="20"/>
          <w:szCs w:val="20"/>
        </w:rPr>
      </w:pPr>
      <w:r>
        <w:rPr>
          <w:rFonts w:ascii="Arial" w:hAnsi="Arial" w:cs="Arial"/>
          <w:b/>
          <w:bCs/>
          <w:color w:val="000000"/>
          <w:sz w:val="20"/>
          <w:szCs w:val="20"/>
        </w:rPr>
        <w:lastRenderedPageBreak/>
        <w:t>Data Quality Index for Commercial and Microfinance Segments by Credit Information Companies</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RBI/2023-24/62</w:t>
      </w:r>
      <w:r w:rsidRPr="00CB166B">
        <w:rPr>
          <w:rFonts w:ascii="Arial" w:eastAsia="Times New Roman" w:hAnsi="Arial" w:cs="Arial"/>
          <w:color w:val="000000"/>
          <w:sz w:val="20"/>
          <w:szCs w:val="20"/>
          <w:lang w:eastAsia="en-IN"/>
        </w:rPr>
        <w:br/>
        <w:t>DoR.FIN.REC.39/20.16.056/2023-24</w:t>
      </w:r>
    </w:p>
    <w:p w:rsidR="00CB166B" w:rsidRPr="00CB166B" w:rsidRDefault="00CB166B" w:rsidP="00CB166B">
      <w:pPr>
        <w:spacing w:before="100" w:beforeAutospacing="1" w:after="100" w:afterAutospacing="1" w:line="240" w:lineRule="auto"/>
        <w:jc w:val="right"/>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September 20, 2023</w:t>
      </w:r>
    </w:p>
    <w:p w:rsidR="00CB166B" w:rsidRPr="00CB166B" w:rsidRDefault="00CB166B" w:rsidP="00CB166B">
      <w:pPr>
        <w:spacing w:before="100" w:beforeAutospacing="1" w:after="100" w:afterAutospacing="1" w:line="240" w:lineRule="auto"/>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All Commercial Banks (including Small Finance Banks, Local Area Banks and Regional Rural Banks)</w:t>
      </w:r>
      <w:r w:rsidRPr="00CB166B">
        <w:rPr>
          <w:rFonts w:ascii="Arial" w:eastAsia="Times New Roman" w:hAnsi="Arial" w:cs="Arial"/>
          <w:color w:val="000000"/>
          <w:sz w:val="20"/>
          <w:szCs w:val="20"/>
          <w:lang w:eastAsia="en-IN"/>
        </w:rPr>
        <w:br/>
        <w:t>All Primary (Urban) Co-operative Banks/State Co-operative Banks/ Central Co-operative Banks</w:t>
      </w:r>
      <w:r w:rsidRPr="00CB166B">
        <w:rPr>
          <w:rFonts w:ascii="Arial" w:eastAsia="Times New Roman" w:hAnsi="Arial" w:cs="Arial"/>
          <w:color w:val="000000"/>
          <w:sz w:val="20"/>
          <w:szCs w:val="20"/>
          <w:lang w:eastAsia="en-IN"/>
        </w:rPr>
        <w:br/>
        <w:t xml:space="preserve">All-India Financial Institutions (Exim Bank, NABARD, NHB, SIDBI and </w:t>
      </w:r>
      <w:proofErr w:type="spellStart"/>
      <w:r w:rsidRPr="00CB166B">
        <w:rPr>
          <w:rFonts w:ascii="Arial" w:eastAsia="Times New Roman" w:hAnsi="Arial" w:cs="Arial"/>
          <w:color w:val="000000"/>
          <w:sz w:val="20"/>
          <w:szCs w:val="20"/>
          <w:lang w:eastAsia="en-IN"/>
        </w:rPr>
        <w:t>NaBFID</w:t>
      </w:r>
      <w:proofErr w:type="spellEnd"/>
      <w:r w:rsidRPr="00CB166B">
        <w:rPr>
          <w:rFonts w:ascii="Arial" w:eastAsia="Times New Roman" w:hAnsi="Arial" w:cs="Arial"/>
          <w:color w:val="000000"/>
          <w:sz w:val="20"/>
          <w:szCs w:val="20"/>
          <w:lang w:eastAsia="en-IN"/>
        </w:rPr>
        <w:t>)</w:t>
      </w:r>
      <w:r w:rsidRPr="00CB166B">
        <w:rPr>
          <w:rFonts w:ascii="Arial" w:eastAsia="Times New Roman" w:hAnsi="Arial" w:cs="Arial"/>
          <w:color w:val="000000"/>
          <w:sz w:val="20"/>
          <w:szCs w:val="20"/>
          <w:lang w:eastAsia="en-IN"/>
        </w:rPr>
        <w:br/>
        <w:t>All Non-Banking Financial Companies (including Housing Finance Companies)</w:t>
      </w:r>
      <w:r w:rsidRPr="00CB166B">
        <w:rPr>
          <w:rFonts w:ascii="Arial" w:eastAsia="Times New Roman" w:hAnsi="Arial" w:cs="Arial"/>
          <w:color w:val="000000"/>
          <w:sz w:val="20"/>
          <w:szCs w:val="20"/>
          <w:lang w:eastAsia="en-IN"/>
        </w:rPr>
        <w:br/>
        <w:t>All Asset Reconstruction Companies</w:t>
      </w:r>
      <w:r w:rsidRPr="00CB166B">
        <w:rPr>
          <w:rFonts w:ascii="Arial" w:eastAsia="Times New Roman" w:hAnsi="Arial" w:cs="Arial"/>
          <w:color w:val="000000"/>
          <w:sz w:val="20"/>
          <w:szCs w:val="20"/>
          <w:lang w:eastAsia="en-IN"/>
        </w:rPr>
        <w:br/>
        <w:t>All Credit Information Companies</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Dear Sir/ Madam,</w:t>
      </w:r>
    </w:p>
    <w:p w:rsidR="00CB166B" w:rsidRPr="00CB166B" w:rsidRDefault="00CB166B" w:rsidP="00CB166B">
      <w:pPr>
        <w:spacing w:before="100" w:beforeAutospacing="1" w:after="100" w:afterAutospacing="1" w:line="240" w:lineRule="auto"/>
        <w:jc w:val="both"/>
        <w:rPr>
          <w:rFonts w:ascii="Arial" w:eastAsia="Times New Roman" w:hAnsi="Arial" w:cs="Arial"/>
          <w:b/>
          <w:bCs/>
          <w:color w:val="000000"/>
          <w:sz w:val="20"/>
          <w:szCs w:val="20"/>
          <w:lang w:eastAsia="en-IN"/>
        </w:rPr>
      </w:pPr>
      <w:r w:rsidRPr="00CB166B">
        <w:rPr>
          <w:rFonts w:ascii="Arial" w:eastAsia="Times New Roman" w:hAnsi="Arial" w:cs="Arial"/>
          <w:b/>
          <w:bCs/>
          <w:color w:val="000000"/>
          <w:sz w:val="20"/>
          <w:szCs w:val="20"/>
          <w:lang w:eastAsia="en-IN"/>
        </w:rPr>
        <w:t>Data Quality Index for Commercial and Microfinance Segments by Credit Information Companies</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Please refer to our </w:t>
      </w:r>
      <w:hyperlink r:id="rId58" w:tgtFrame="_blank" w:history="1">
        <w:r w:rsidRPr="00CB166B">
          <w:rPr>
            <w:rFonts w:ascii="Arial" w:eastAsia="Times New Roman" w:hAnsi="Arial" w:cs="Arial"/>
            <w:color w:val="0000FF"/>
            <w:sz w:val="20"/>
            <w:szCs w:val="20"/>
            <w:u w:val="single"/>
            <w:lang w:eastAsia="en-IN"/>
          </w:rPr>
          <w:t>circular DBOD.No.CID.BC.127/20.16.056/2013-14 dated June 27, 2014</w:t>
        </w:r>
      </w:hyperlink>
      <w:r w:rsidRPr="00CB166B">
        <w:rPr>
          <w:rFonts w:ascii="Arial" w:eastAsia="Times New Roman" w:hAnsi="Arial" w:cs="Arial"/>
          <w:color w:val="000000"/>
          <w:sz w:val="20"/>
          <w:szCs w:val="20"/>
          <w:lang w:eastAsia="en-IN"/>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2. With a view to enable further implementation of DQI, it has been decided that CICs shall prepare DQIs for Commercial and Microfinance segments also as per </w:t>
      </w:r>
      <w:hyperlink r:id="rId59" w:tgtFrame="_blank" w:history="1">
        <w:r w:rsidRPr="00CB166B">
          <w:rPr>
            <w:rFonts w:ascii="Arial" w:eastAsia="Times New Roman" w:hAnsi="Arial" w:cs="Arial"/>
            <w:color w:val="0000FF"/>
            <w:sz w:val="20"/>
            <w:szCs w:val="20"/>
            <w:u w:val="single"/>
            <w:lang w:eastAsia="en-IN"/>
          </w:rPr>
          <w:t>Annex I</w:t>
        </w:r>
      </w:hyperlink>
      <w:r w:rsidRPr="00CB166B">
        <w:rPr>
          <w:rFonts w:ascii="Arial" w:eastAsia="Times New Roman" w:hAnsi="Arial" w:cs="Arial"/>
          <w:color w:val="000000"/>
          <w:sz w:val="20"/>
          <w:szCs w:val="20"/>
          <w:lang w:eastAsia="en-IN"/>
        </w:rPr>
        <w:t> and </w:t>
      </w:r>
      <w:hyperlink r:id="rId60" w:tgtFrame="_blank" w:history="1">
        <w:r w:rsidRPr="00CB166B">
          <w:rPr>
            <w:rFonts w:ascii="Arial" w:eastAsia="Times New Roman" w:hAnsi="Arial" w:cs="Arial"/>
            <w:color w:val="0000FF"/>
            <w:sz w:val="20"/>
            <w:szCs w:val="20"/>
            <w:u w:val="single"/>
            <w:lang w:eastAsia="en-IN"/>
          </w:rPr>
          <w:t>II</w:t>
        </w:r>
      </w:hyperlink>
      <w:r w:rsidRPr="00CB166B">
        <w:rPr>
          <w:rFonts w:ascii="Arial" w:eastAsia="Times New Roman" w:hAnsi="Arial" w:cs="Arial"/>
          <w:color w:val="000000"/>
          <w:sz w:val="20"/>
          <w:szCs w:val="20"/>
          <w:lang w:eastAsia="en-IN"/>
        </w:rPr>
        <w:t>, respectively. CICs shall provide the DQIs for Commercial and Microfinance segments to all CIs latest by March 31, 2024.</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3. Further, CICs are advised as under:</w:t>
      </w:r>
    </w:p>
    <w:p w:rsidR="00CB166B" w:rsidRPr="00CB166B" w:rsidRDefault="00CB166B" w:rsidP="00CB166B">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CICs shall provide DQIs for Commercial and Microfinance segments in the form of numeric scores on a monthly basis to all member credit institutions.</w:t>
      </w:r>
    </w:p>
    <w:p w:rsidR="00CB166B" w:rsidRPr="00CB166B" w:rsidRDefault="00CB166B" w:rsidP="00CB166B">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rsidR="00CB166B" w:rsidRPr="00CB166B" w:rsidRDefault="00CB166B" w:rsidP="00CB166B">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CICs shall compute industry level DQIs for each of the three reporting segments</w:t>
      </w:r>
      <w:hyperlink r:id="rId61" w:anchor="FT1" w:history="1">
        <w:r w:rsidRPr="00CB166B">
          <w:rPr>
            <w:rFonts w:ascii="Arial" w:eastAsia="Times New Roman" w:hAnsi="Arial" w:cs="Arial"/>
            <w:color w:val="0000FF"/>
            <w:sz w:val="15"/>
            <w:szCs w:val="15"/>
            <w:u w:val="single"/>
            <w:vertAlign w:val="superscript"/>
            <w:lang w:eastAsia="en-IN"/>
          </w:rPr>
          <w:t>1</w:t>
        </w:r>
      </w:hyperlink>
      <w:r w:rsidRPr="00CB166B">
        <w:rPr>
          <w:rFonts w:ascii="Arial" w:eastAsia="Times New Roman" w:hAnsi="Arial" w:cs="Arial"/>
          <w:color w:val="000000"/>
          <w:sz w:val="20"/>
          <w:szCs w:val="20"/>
          <w:lang w:eastAsia="en-IN"/>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rsidR="00CB166B" w:rsidRPr="00CB166B" w:rsidRDefault="00CB166B" w:rsidP="00CB166B">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CICs shall provide reasons for decline in score to each CI, if its (a) CI level score has declined over the previous month or (b) CI level score is lower than the half yearly industry benchmark.</w:t>
      </w:r>
    </w:p>
    <w:p w:rsidR="00CB166B" w:rsidRPr="00CB166B" w:rsidRDefault="00CB166B" w:rsidP="00CB166B">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rsidR="00CB166B" w:rsidRPr="00CB166B" w:rsidRDefault="00CB166B" w:rsidP="00CB166B">
      <w:pPr>
        <w:spacing w:before="100" w:beforeAutospacing="1" w:after="100" w:afterAutospacing="1" w:line="240" w:lineRule="auto"/>
        <w:jc w:val="both"/>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rsidR="00CB166B" w:rsidRPr="00CB166B" w:rsidRDefault="00CB166B" w:rsidP="00CB166B">
      <w:pPr>
        <w:spacing w:before="100" w:beforeAutospacing="1" w:after="100" w:afterAutospacing="1" w:line="240" w:lineRule="auto"/>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Yours faithfully</w:t>
      </w:r>
    </w:p>
    <w:p w:rsidR="00CB166B" w:rsidRDefault="00CB166B" w:rsidP="00CB166B">
      <w:pPr>
        <w:spacing w:before="100" w:beforeAutospacing="1" w:after="100" w:afterAutospacing="1" w:line="240" w:lineRule="auto"/>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t>(J. P. Sharma)</w:t>
      </w:r>
      <w:r w:rsidRPr="00CB166B">
        <w:rPr>
          <w:rFonts w:ascii="Arial" w:eastAsia="Times New Roman" w:hAnsi="Arial" w:cs="Arial"/>
          <w:color w:val="000000"/>
          <w:sz w:val="20"/>
          <w:szCs w:val="20"/>
          <w:lang w:eastAsia="en-IN"/>
        </w:rPr>
        <w:br/>
        <w:t>Chief General Manager</w:t>
      </w:r>
    </w:p>
    <w:p w:rsidR="00CB166B" w:rsidRDefault="00CB166B" w:rsidP="00CB166B">
      <w:pPr>
        <w:rPr>
          <w:rFonts w:ascii="Arial" w:eastAsia="Times New Roman" w:hAnsi="Arial" w:cs="Arial"/>
          <w:color w:val="000000"/>
          <w:sz w:val="20"/>
          <w:szCs w:val="20"/>
          <w:lang w:eastAsia="en-IN"/>
        </w:rPr>
      </w:pPr>
      <w:r w:rsidRPr="00CB166B">
        <w:rPr>
          <w:rFonts w:ascii="Arial" w:eastAsia="Times New Roman" w:hAnsi="Arial" w:cs="Arial"/>
          <w:color w:val="000000"/>
          <w:sz w:val="20"/>
          <w:szCs w:val="20"/>
          <w:lang w:eastAsia="en-IN"/>
        </w:rPr>
        <w:lastRenderedPageBreak/>
        <w:t>For more details, kindly refer:</w:t>
      </w:r>
    </w:p>
    <w:p w:rsidR="00CB166B" w:rsidRDefault="00CB166B" w:rsidP="00CB166B">
      <w:pPr>
        <w:rPr>
          <w:rFonts w:ascii="Arial" w:eastAsia="Times New Roman" w:hAnsi="Arial" w:cs="Arial"/>
          <w:color w:val="000000"/>
          <w:sz w:val="20"/>
          <w:szCs w:val="20"/>
          <w:lang w:eastAsia="en-IN"/>
        </w:rPr>
      </w:pPr>
      <w:hyperlink r:id="rId62" w:history="1">
        <w:r w:rsidRPr="003111FF">
          <w:rPr>
            <w:rStyle w:val="Hyperlink"/>
            <w:rFonts w:ascii="Arial" w:eastAsia="Times New Roman" w:hAnsi="Arial" w:cs="Arial"/>
            <w:sz w:val="20"/>
            <w:szCs w:val="20"/>
            <w:lang w:eastAsia="en-IN"/>
          </w:rPr>
          <w:t>https://www.rbi.org.in/Scripts/NotificationUser.aspx?Id=12537&amp;Mode=0</w:t>
        </w:r>
      </w:hyperlink>
      <w:r>
        <w:rPr>
          <w:rFonts w:ascii="Arial" w:eastAsia="Times New Roman" w:hAnsi="Arial" w:cs="Arial"/>
          <w:color w:val="000000"/>
          <w:sz w:val="20"/>
          <w:szCs w:val="20"/>
          <w:lang w:eastAsia="en-IN"/>
        </w:rPr>
        <w:t xml:space="preserve"> </w:t>
      </w: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CB166B" w:rsidP="00CB166B">
      <w:pPr>
        <w:rPr>
          <w:rFonts w:ascii="Arial" w:eastAsia="Times New Roman" w:hAnsi="Arial" w:cs="Arial"/>
          <w:color w:val="000000"/>
          <w:sz w:val="20"/>
          <w:szCs w:val="20"/>
          <w:lang w:eastAsia="en-IN"/>
        </w:rPr>
      </w:pPr>
    </w:p>
    <w:p w:rsidR="00CB166B" w:rsidRDefault="000072C6" w:rsidP="00CB166B">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0072C6" w:rsidRDefault="000072C6" w:rsidP="000072C6">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0072C6" w:rsidRDefault="000072C6" w:rsidP="000072C6">
      <w:pPr>
        <w:pStyle w:val="NormalWeb"/>
        <w:jc w:val="right"/>
        <w:rPr>
          <w:rFonts w:ascii="Arial" w:hAnsi="Arial" w:cs="Arial"/>
          <w:color w:val="000000"/>
          <w:sz w:val="20"/>
          <w:szCs w:val="20"/>
        </w:rPr>
      </w:pPr>
      <w:r>
        <w:rPr>
          <w:rFonts w:ascii="Arial" w:hAnsi="Arial" w:cs="Arial"/>
          <w:color w:val="000000"/>
          <w:sz w:val="20"/>
          <w:szCs w:val="20"/>
        </w:rPr>
        <w:t>September 21, 2023</w:t>
      </w:r>
    </w:p>
    <w:p w:rsidR="000072C6" w:rsidRDefault="000072C6" w:rsidP="000072C6">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0072C6" w:rsidRDefault="000072C6" w:rsidP="000072C6">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63" w:tgtFrame="_blank"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0072C6" w:rsidRDefault="000072C6" w:rsidP="00CB166B">
      <w:pPr>
        <w:rPr>
          <w:rFonts w:ascii="Arial" w:eastAsia="Times New Roman" w:hAnsi="Arial" w:cs="Arial"/>
          <w:color w:val="000000"/>
          <w:sz w:val="20"/>
          <w:szCs w:val="20"/>
          <w:lang w:eastAsia="en-IN"/>
        </w:rPr>
      </w:pPr>
    </w:p>
    <w:p w:rsidR="000072C6" w:rsidRDefault="000072C6" w:rsidP="000072C6">
      <w:pPr>
        <w:rPr>
          <w:rFonts w:ascii="Arial" w:eastAsia="Times New Roman" w:hAnsi="Arial" w:cs="Arial"/>
          <w:color w:val="000000"/>
          <w:sz w:val="20"/>
          <w:szCs w:val="20"/>
          <w:lang w:eastAsia="en-IN"/>
        </w:rPr>
      </w:pPr>
      <w:r w:rsidRPr="000072C6">
        <w:rPr>
          <w:rFonts w:ascii="Arial" w:eastAsia="Times New Roman" w:hAnsi="Arial" w:cs="Arial"/>
          <w:color w:val="000000"/>
          <w:sz w:val="20"/>
          <w:szCs w:val="20"/>
          <w:lang w:eastAsia="en-IN"/>
        </w:rPr>
        <w:t>For more details, kindly refer:</w:t>
      </w:r>
    </w:p>
    <w:p w:rsidR="000072C6" w:rsidRDefault="000072C6" w:rsidP="000072C6">
      <w:pPr>
        <w:rPr>
          <w:rFonts w:ascii="Arial" w:eastAsia="Times New Roman" w:hAnsi="Arial" w:cs="Arial"/>
          <w:color w:val="000000"/>
          <w:sz w:val="20"/>
          <w:szCs w:val="20"/>
          <w:lang w:eastAsia="en-IN"/>
        </w:rPr>
      </w:pPr>
      <w:hyperlink r:id="rId64" w:history="1">
        <w:r w:rsidRPr="003111FF">
          <w:rPr>
            <w:rStyle w:val="Hyperlink"/>
            <w:rFonts w:ascii="Arial" w:eastAsia="Times New Roman" w:hAnsi="Arial" w:cs="Arial"/>
            <w:sz w:val="20"/>
            <w:szCs w:val="20"/>
            <w:lang w:eastAsia="en-IN"/>
          </w:rPr>
          <w:t>https://www.rbi.org.in/Scripts/NotificationUser.aspx?Id=12538&amp;Mode=0</w:t>
        </w:r>
      </w:hyperlink>
      <w:r>
        <w:rPr>
          <w:rFonts w:ascii="Arial" w:eastAsia="Times New Roman" w:hAnsi="Arial" w:cs="Arial"/>
          <w:color w:val="000000"/>
          <w:sz w:val="20"/>
          <w:szCs w:val="20"/>
          <w:lang w:eastAsia="en-IN"/>
        </w:rPr>
        <w:t xml:space="preserve"> </w:t>
      </w: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eastAsia="Times New Roman" w:hAnsi="Arial" w:cs="Arial"/>
          <w:color w:val="000000"/>
          <w:sz w:val="20"/>
          <w:szCs w:val="20"/>
          <w:lang w:eastAsia="en-IN"/>
        </w:rPr>
      </w:pPr>
    </w:p>
    <w:p w:rsidR="00F325B0" w:rsidRDefault="00F325B0" w:rsidP="000072C6">
      <w:pPr>
        <w:rPr>
          <w:rFonts w:ascii="Arial" w:hAnsi="Arial" w:cs="Arial"/>
          <w:b/>
          <w:bCs/>
          <w:color w:val="000000"/>
          <w:sz w:val="20"/>
          <w:szCs w:val="20"/>
        </w:rPr>
      </w:pPr>
      <w:r>
        <w:rPr>
          <w:rFonts w:ascii="Arial" w:hAnsi="Arial" w:cs="Arial"/>
          <w:b/>
          <w:bCs/>
          <w:color w:val="000000"/>
          <w:sz w:val="20"/>
          <w:szCs w:val="20"/>
        </w:rPr>
        <w:lastRenderedPageBreak/>
        <w:t>Display of information - Secured assets possessed under the SARFAESI Act, 2002</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RBI/2023-24/63</w:t>
      </w:r>
      <w:r>
        <w:rPr>
          <w:rFonts w:ascii="Arial" w:hAnsi="Arial" w:cs="Arial"/>
          <w:color w:val="000000"/>
          <w:sz w:val="20"/>
          <w:szCs w:val="20"/>
        </w:rPr>
        <w:br/>
        <w:t>DoR.FIN.REC.41/20.16.003/2023-24</w:t>
      </w:r>
    </w:p>
    <w:p w:rsidR="00F325B0" w:rsidRDefault="00F325B0" w:rsidP="00F325B0">
      <w:pPr>
        <w:pStyle w:val="NormalWeb"/>
        <w:jc w:val="right"/>
        <w:rPr>
          <w:rFonts w:ascii="Arial" w:hAnsi="Arial" w:cs="Arial"/>
          <w:color w:val="000000"/>
          <w:sz w:val="20"/>
          <w:szCs w:val="20"/>
        </w:rPr>
      </w:pPr>
      <w:r>
        <w:rPr>
          <w:rFonts w:ascii="Arial" w:hAnsi="Arial" w:cs="Arial"/>
          <w:color w:val="000000"/>
          <w:sz w:val="20"/>
          <w:szCs w:val="20"/>
        </w:rPr>
        <w:t>September 25, 2023</w:t>
      </w:r>
    </w:p>
    <w:p w:rsidR="00F325B0" w:rsidRDefault="00F325B0" w:rsidP="00F325B0">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Dear Sir/ Madam</w:t>
      </w:r>
    </w:p>
    <w:p w:rsidR="00F325B0" w:rsidRDefault="00F325B0" w:rsidP="00F325B0">
      <w:pPr>
        <w:pStyle w:val="head"/>
        <w:jc w:val="both"/>
        <w:rPr>
          <w:rFonts w:ascii="Arial" w:hAnsi="Arial" w:cs="Arial"/>
          <w:b/>
          <w:bCs/>
          <w:color w:val="000000"/>
          <w:sz w:val="20"/>
          <w:szCs w:val="20"/>
        </w:rPr>
      </w:pPr>
      <w:r>
        <w:rPr>
          <w:rFonts w:ascii="Arial" w:hAnsi="Arial" w:cs="Arial"/>
          <w:b/>
          <w:bCs/>
          <w:color w:val="000000"/>
          <w:sz w:val="20"/>
          <w:szCs w:val="20"/>
        </w:rPr>
        <w:t>Display of information - Secured assets possessed under the SARFAESI Act, 2002</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2. REs shall upload this information on their website in the format as prescribed in the </w:t>
      </w:r>
      <w:hyperlink r:id="rId65" w:anchor="AN1" w:history="1">
        <w:r>
          <w:rPr>
            <w:rStyle w:val="Hyperlink"/>
            <w:rFonts w:ascii="Arial" w:hAnsi="Arial" w:cs="Arial"/>
            <w:sz w:val="20"/>
            <w:szCs w:val="20"/>
          </w:rPr>
          <w:t>Annex</w:t>
        </w:r>
      </w:hyperlink>
      <w:r>
        <w:rPr>
          <w:rFonts w:ascii="Arial" w:hAnsi="Arial" w:cs="Arial"/>
          <w:color w:val="000000"/>
          <w:sz w:val="20"/>
          <w:szCs w:val="20"/>
        </w:rPr>
        <w:t>. The first such list shall be displayed on the website of REs within six (6) months from the date of this circular, and the list shall be updated on monthly basis.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Yours faithfully,</w:t>
      </w:r>
    </w:p>
    <w:p w:rsidR="00F325B0" w:rsidRDefault="00F325B0" w:rsidP="00F325B0">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F325B0" w:rsidRDefault="00F325B0" w:rsidP="000072C6">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r w:rsidRPr="00F325B0">
        <w:rPr>
          <w:rFonts w:ascii="Arial" w:eastAsia="Times New Roman" w:hAnsi="Arial" w:cs="Arial"/>
          <w:color w:val="000000"/>
          <w:sz w:val="20"/>
          <w:szCs w:val="20"/>
          <w:lang w:eastAsia="en-IN"/>
        </w:rPr>
        <w:t>For more details, kindly refer:</w:t>
      </w:r>
      <w:r w:rsidRPr="00F325B0">
        <w:t xml:space="preserve"> </w:t>
      </w:r>
      <w:hyperlink r:id="rId66" w:history="1">
        <w:r w:rsidRPr="003111FF">
          <w:rPr>
            <w:rStyle w:val="Hyperlink"/>
            <w:rFonts w:ascii="Arial" w:eastAsia="Times New Roman" w:hAnsi="Arial" w:cs="Arial"/>
            <w:sz w:val="20"/>
            <w:szCs w:val="20"/>
            <w:lang w:eastAsia="en-IN"/>
          </w:rPr>
          <w:t>https://www.rbi.org.in/Scripts/NotificationUser.aspx?Id=12539&amp;Mode=0</w:t>
        </w:r>
      </w:hyperlink>
      <w:r>
        <w:rPr>
          <w:rFonts w:ascii="Arial" w:eastAsia="Times New Roman" w:hAnsi="Arial" w:cs="Arial"/>
          <w:color w:val="000000"/>
          <w:sz w:val="20"/>
          <w:szCs w:val="20"/>
          <w:lang w:eastAsia="en-IN"/>
        </w:rPr>
        <w:t xml:space="preserve"> </w:t>
      </w: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hAnsi="Arial" w:cs="Arial"/>
          <w:b/>
          <w:bCs/>
          <w:color w:val="000000"/>
          <w:sz w:val="20"/>
          <w:szCs w:val="20"/>
        </w:rPr>
      </w:pPr>
      <w:r>
        <w:rPr>
          <w:rFonts w:ascii="Arial" w:hAnsi="Arial" w:cs="Arial"/>
          <w:b/>
          <w:bCs/>
          <w:color w:val="000000"/>
          <w:sz w:val="20"/>
          <w:szCs w:val="20"/>
        </w:rPr>
        <w:lastRenderedPageBreak/>
        <w:t>Gold Loan – Bullet Repayment – Primary (Urban) Co-operative Banks (UCBs)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RBI/2023-24/66</w:t>
      </w:r>
      <w:r>
        <w:rPr>
          <w:rFonts w:ascii="Arial" w:hAnsi="Arial" w:cs="Arial"/>
          <w:color w:val="000000"/>
          <w:sz w:val="20"/>
          <w:szCs w:val="20"/>
        </w:rPr>
        <w:br/>
        <w:t>DOR.CRE.REC.42/07.10.002/2023-24</w:t>
      </w:r>
    </w:p>
    <w:p w:rsidR="00F325B0" w:rsidRDefault="00F325B0" w:rsidP="00F325B0">
      <w:pPr>
        <w:pStyle w:val="NormalWeb"/>
        <w:jc w:val="right"/>
        <w:rPr>
          <w:rFonts w:ascii="Arial" w:hAnsi="Arial" w:cs="Arial"/>
          <w:color w:val="000000"/>
          <w:sz w:val="20"/>
          <w:szCs w:val="20"/>
        </w:rPr>
      </w:pPr>
      <w:r>
        <w:rPr>
          <w:rFonts w:ascii="Arial" w:hAnsi="Arial" w:cs="Arial"/>
          <w:color w:val="000000"/>
          <w:sz w:val="20"/>
          <w:szCs w:val="20"/>
        </w:rPr>
        <w:t>October 6, 2023</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Madam / Dear Sir,</w:t>
      </w:r>
    </w:p>
    <w:p w:rsidR="00F325B0" w:rsidRDefault="00F325B0" w:rsidP="00F325B0">
      <w:pPr>
        <w:pStyle w:val="head"/>
        <w:jc w:val="both"/>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7" w:tgtFrame="_blank" w:history="1">
        <w:r>
          <w:rPr>
            <w:rStyle w:val="Hyperlink"/>
            <w:rFonts w:ascii="Arial" w:hAnsi="Arial" w:cs="Arial"/>
            <w:sz w:val="20"/>
            <w:szCs w:val="20"/>
          </w:rPr>
          <w:t>circular UBD.BPD.(PCB).Cir.No.25/13.05.001/2014-15 dated October 30, 2014</w:t>
        </w:r>
      </w:hyperlink>
      <w:r>
        <w:rPr>
          <w:rFonts w:ascii="Arial" w:hAnsi="Arial" w:cs="Arial"/>
          <w:color w:val="000000"/>
          <w:sz w:val="20"/>
          <w:szCs w:val="20"/>
        </w:rPr>
        <w:t>, in terms of which UCBs were permitted to extend gold loans up to ₹2.00 lakh with bullet repayment option, subject to certain conditions.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2. Reference is also invited to para 5 of our </w:t>
      </w:r>
      <w:hyperlink r:id="rId68" w:tgtFrame="_blank" w:history="1">
        <w:r>
          <w:rPr>
            <w:rStyle w:val="Hyperlink"/>
            <w:rFonts w:ascii="Arial" w:hAnsi="Arial" w:cs="Arial"/>
            <w:sz w:val="20"/>
            <w:szCs w:val="20"/>
          </w:rPr>
          <w:t>circular DOR.CRE.REC.18/07.10.002/2023-24 dated June 8, 2023</w:t>
        </w:r>
      </w:hyperlink>
      <w:r>
        <w:rPr>
          <w:rFonts w:ascii="Arial" w:hAnsi="Arial" w:cs="Arial"/>
          <w:color w:val="000000"/>
          <w:sz w:val="20"/>
          <w:szCs w:val="20"/>
        </w:rPr>
        <w:t> wherein it is stated that incentives to UCBs meeting the Priority Sector Lending (PSL) targets shall be announced separately. Accordingly, as announced vide para 3 of </w:t>
      </w:r>
      <w:hyperlink r:id="rId69" w:tgtFrame="_blank" w:history="1">
        <w:r>
          <w:rPr>
            <w:rStyle w:val="Hyperlink"/>
            <w:rFonts w:ascii="Arial" w:hAnsi="Arial" w:cs="Arial"/>
            <w:sz w:val="20"/>
            <w:szCs w:val="20"/>
          </w:rPr>
          <w:t>Statement on Developmental and Regulatory Policies dated October 6, 2023</w:t>
        </w:r>
      </w:hyperlink>
      <w:r>
        <w:rPr>
          <w:rFonts w:ascii="Arial" w:hAnsi="Arial" w:cs="Arial"/>
          <w:color w:val="000000"/>
          <w:sz w:val="20"/>
          <w:szCs w:val="20"/>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70" w:tgtFrame="_blank" w:history="1">
        <w:r>
          <w:rPr>
            <w:rStyle w:val="Hyperlink"/>
            <w:rFonts w:ascii="Arial" w:hAnsi="Arial" w:cs="Arial"/>
            <w:sz w:val="20"/>
            <w:szCs w:val="20"/>
          </w:rPr>
          <w:t>circular dated June 8, 2023</w:t>
        </w:r>
      </w:hyperlink>
      <w:r>
        <w:rPr>
          <w:rFonts w:ascii="Arial" w:hAnsi="Arial" w:cs="Arial"/>
          <w:color w:val="000000"/>
          <w:sz w:val="20"/>
          <w:szCs w:val="20"/>
        </w:rPr>
        <w:t>, ibid.</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3. The limits prescribed above are effective from the date of this circular. All other provisions of the aforesaid circulars remain unchanged.</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Yours faithfully,</w:t>
      </w:r>
    </w:p>
    <w:p w:rsidR="00F325B0" w:rsidRDefault="00F325B0" w:rsidP="00F325B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F325B0" w:rsidRDefault="00F325B0" w:rsidP="00F325B0">
      <w:pPr>
        <w:pStyle w:val="NormalWeb"/>
        <w:rPr>
          <w:rFonts w:ascii="Arial" w:hAnsi="Arial" w:cs="Arial"/>
          <w:color w:val="000000"/>
          <w:sz w:val="20"/>
          <w:szCs w:val="20"/>
        </w:rPr>
      </w:pPr>
    </w:p>
    <w:p w:rsidR="00F325B0" w:rsidRPr="00F325B0" w:rsidRDefault="00F325B0" w:rsidP="00F325B0">
      <w:pPr>
        <w:rPr>
          <w:rFonts w:ascii="Arial" w:eastAsia="Times New Roman" w:hAnsi="Arial" w:cs="Arial"/>
          <w:color w:val="000000"/>
          <w:sz w:val="20"/>
          <w:szCs w:val="20"/>
          <w:lang w:eastAsia="en-IN"/>
        </w:rPr>
      </w:pPr>
      <w:r w:rsidRPr="00F325B0">
        <w:rPr>
          <w:rFonts w:ascii="Arial" w:eastAsia="Times New Roman" w:hAnsi="Arial" w:cs="Arial"/>
          <w:color w:val="000000"/>
          <w:sz w:val="20"/>
          <w:szCs w:val="20"/>
          <w:lang w:eastAsia="en-IN"/>
        </w:rPr>
        <w:t>For more details, kindly refer:</w:t>
      </w:r>
    </w:p>
    <w:p w:rsidR="00F325B0" w:rsidRDefault="00F325B0" w:rsidP="00F325B0">
      <w:pPr>
        <w:rPr>
          <w:rFonts w:ascii="Arial" w:eastAsia="Times New Roman" w:hAnsi="Arial" w:cs="Arial"/>
          <w:color w:val="000000"/>
          <w:sz w:val="20"/>
          <w:szCs w:val="20"/>
          <w:lang w:eastAsia="en-IN"/>
        </w:rPr>
      </w:pPr>
      <w:hyperlink r:id="rId71" w:history="1">
        <w:r w:rsidRPr="003111FF">
          <w:rPr>
            <w:rStyle w:val="Hyperlink"/>
            <w:rFonts w:ascii="Arial" w:eastAsia="Times New Roman" w:hAnsi="Arial" w:cs="Arial"/>
            <w:sz w:val="20"/>
            <w:szCs w:val="20"/>
            <w:lang w:eastAsia="en-IN"/>
          </w:rPr>
          <w:t>https://www.rbi.org.in/Scripts/NotificationUser.aspx?Id=12542&amp;Mode=0</w:t>
        </w:r>
      </w:hyperlink>
      <w:r>
        <w:rPr>
          <w:rFonts w:ascii="Arial" w:eastAsia="Times New Roman" w:hAnsi="Arial" w:cs="Arial"/>
          <w:color w:val="000000"/>
          <w:sz w:val="20"/>
          <w:szCs w:val="20"/>
          <w:lang w:eastAsia="en-IN"/>
        </w:rPr>
        <w:t xml:space="preserve"> </w:t>
      </w: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Non-Banking Financial Companies (NBFCs) – Extension to Government NBFCs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RBI/2023-24/67</w:t>
      </w:r>
      <w:r>
        <w:rPr>
          <w:rFonts w:ascii="Arial" w:hAnsi="Arial" w:cs="Arial"/>
          <w:color w:val="000000"/>
          <w:sz w:val="20"/>
          <w:szCs w:val="20"/>
        </w:rPr>
        <w:br/>
        <w:t xml:space="preserve">Ref. </w:t>
      </w:r>
      <w:proofErr w:type="spellStart"/>
      <w:r>
        <w:rPr>
          <w:rFonts w:ascii="Arial" w:hAnsi="Arial" w:cs="Arial"/>
          <w:color w:val="000000"/>
          <w:sz w:val="20"/>
          <w:szCs w:val="20"/>
        </w:rPr>
        <w:t>No.DoS.CO.PPG</w:t>
      </w:r>
      <w:proofErr w:type="spellEnd"/>
      <w:r>
        <w:rPr>
          <w:rFonts w:ascii="Arial" w:hAnsi="Arial" w:cs="Arial"/>
          <w:color w:val="000000"/>
          <w:sz w:val="20"/>
          <w:szCs w:val="20"/>
        </w:rPr>
        <w:t>/SEC.05/11.01.005/2023-24</w:t>
      </w:r>
    </w:p>
    <w:p w:rsidR="00F325B0" w:rsidRDefault="00F325B0" w:rsidP="00F325B0">
      <w:pPr>
        <w:pStyle w:val="NormalWeb"/>
        <w:jc w:val="right"/>
        <w:rPr>
          <w:rFonts w:ascii="Arial" w:hAnsi="Arial" w:cs="Arial"/>
          <w:color w:val="000000"/>
          <w:sz w:val="20"/>
          <w:szCs w:val="20"/>
        </w:rPr>
      </w:pPr>
      <w:r>
        <w:rPr>
          <w:rFonts w:ascii="Arial" w:hAnsi="Arial" w:cs="Arial"/>
          <w:color w:val="000000"/>
          <w:sz w:val="20"/>
          <w:szCs w:val="20"/>
        </w:rPr>
        <w:t>October 10, 2023</w:t>
      </w:r>
    </w:p>
    <w:p w:rsidR="00F325B0" w:rsidRDefault="00F325B0" w:rsidP="00F325B0">
      <w:pPr>
        <w:pStyle w:val="NormalWeb"/>
        <w:rPr>
          <w:rFonts w:ascii="Arial" w:hAnsi="Arial" w:cs="Arial"/>
          <w:color w:val="000000"/>
          <w:sz w:val="20"/>
          <w:szCs w:val="20"/>
        </w:rPr>
      </w:pPr>
      <w:r>
        <w:rPr>
          <w:rFonts w:ascii="Arial" w:hAnsi="Arial" w:cs="Arial"/>
          <w:color w:val="000000"/>
          <w:sz w:val="20"/>
          <w:szCs w:val="20"/>
        </w:rPr>
        <w:t>All Deposit Taking Government NBFCs</w:t>
      </w:r>
      <w:r>
        <w:rPr>
          <w:rFonts w:ascii="Arial" w:hAnsi="Arial" w:cs="Arial"/>
          <w:color w:val="000000"/>
          <w:sz w:val="20"/>
          <w:szCs w:val="20"/>
        </w:rPr>
        <w:br/>
        <w:t>All Non-Deposit Taking Government NBFCs in Middle, Upper and Top Layers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Dear Sir / Madam</w:t>
      </w:r>
    </w:p>
    <w:p w:rsidR="00F325B0" w:rsidRDefault="00F325B0" w:rsidP="00F325B0">
      <w:pPr>
        <w:pStyle w:val="head"/>
        <w:jc w:val="both"/>
        <w:rPr>
          <w:rFonts w:ascii="Arial" w:hAnsi="Arial" w:cs="Arial"/>
          <w:b/>
          <w:bCs/>
          <w:color w:val="000000"/>
          <w:sz w:val="20"/>
          <w:szCs w:val="20"/>
        </w:rPr>
      </w:pPr>
      <w:r>
        <w:rPr>
          <w:rFonts w:ascii="Arial" w:hAnsi="Arial" w:cs="Arial"/>
          <w:b/>
          <w:bCs/>
          <w:color w:val="000000"/>
          <w:sz w:val="20"/>
          <w:szCs w:val="20"/>
        </w:rPr>
        <w:t>Prompt Corrective Action (PCA) Framework for Non-Banking Financial Companies (NBFCs) – Extension to Government NBFCs</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Reserve Bank of India introduced </w:t>
      </w:r>
      <w:hyperlink r:id="rId72" w:tgtFrame="_blank" w:history="1">
        <w:r>
          <w:rPr>
            <w:rStyle w:val="Hyperlink"/>
            <w:rFonts w:ascii="Arial" w:hAnsi="Arial" w:cs="Arial"/>
            <w:sz w:val="20"/>
            <w:szCs w:val="20"/>
          </w:rPr>
          <w:t>PCA Framework for NBFCs</w:t>
        </w:r>
      </w:hyperlink>
      <w:r>
        <w:rPr>
          <w:rFonts w:ascii="Arial" w:hAnsi="Arial" w:cs="Arial"/>
          <w:color w:val="000000"/>
          <w:sz w:val="20"/>
          <w:szCs w:val="20"/>
        </w:rPr>
        <w:t> on December 14, 2021. The Framework has since been reviewed and it has been decided to extend the same to Government NBFCs (except those in Base Layer) with effect from October 1, 2024, based on the audited financials of the NBFC as on March 31, 2024, or thereafter.</w:t>
      </w:r>
    </w:p>
    <w:p w:rsidR="00F325B0" w:rsidRDefault="00F325B0" w:rsidP="00F325B0">
      <w:pPr>
        <w:pStyle w:val="NormalWeb"/>
        <w:jc w:val="both"/>
        <w:rPr>
          <w:rFonts w:ascii="Arial" w:hAnsi="Arial" w:cs="Arial"/>
          <w:color w:val="000000"/>
          <w:sz w:val="20"/>
          <w:szCs w:val="20"/>
        </w:rPr>
      </w:pPr>
      <w:r>
        <w:rPr>
          <w:rFonts w:ascii="Arial" w:hAnsi="Arial" w:cs="Arial"/>
          <w:color w:val="000000"/>
          <w:sz w:val="20"/>
          <w:szCs w:val="20"/>
        </w:rPr>
        <w:t>Yours faithfully,</w:t>
      </w:r>
    </w:p>
    <w:p w:rsidR="00F325B0" w:rsidRDefault="00F325B0" w:rsidP="00F325B0">
      <w:pPr>
        <w:pStyle w:val="head"/>
        <w:rPr>
          <w:rFonts w:ascii="Arial" w:hAnsi="Arial" w:cs="Arial"/>
          <w:b/>
          <w:bCs/>
          <w:color w:val="000000"/>
          <w:sz w:val="20"/>
          <w:szCs w:val="20"/>
        </w:rPr>
      </w:pPr>
      <w:r>
        <w:rPr>
          <w:rFonts w:ascii="Arial" w:hAnsi="Arial" w:cs="Arial"/>
          <w:b/>
          <w:bCs/>
          <w:color w:val="000000"/>
          <w:sz w:val="20"/>
          <w:szCs w:val="20"/>
        </w:rPr>
        <w:t>(Tarun Singh)</w:t>
      </w:r>
      <w:r>
        <w:rPr>
          <w:rFonts w:ascii="Arial" w:hAnsi="Arial" w:cs="Arial"/>
          <w:b/>
          <w:bCs/>
          <w:color w:val="000000"/>
          <w:sz w:val="20"/>
          <w:szCs w:val="20"/>
        </w:rPr>
        <w:br/>
        <w:t>Chief General Manager</w:t>
      </w:r>
    </w:p>
    <w:p w:rsidR="00F325B0" w:rsidRPr="00F325B0" w:rsidRDefault="00F325B0" w:rsidP="00F325B0">
      <w:pPr>
        <w:rPr>
          <w:rFonts w:ascii="Arial" w:eastAsia="Times New Roman" w:hAnsi="Arial" w:cs="Arial"/>
          <w:color w:val="000000"/>
          <w:sz w:val="20"/>
          <w:szCs w:val="20"/>
          <w:lang w:eastAsia="en-IN"/>
        </w:rPr>
      </w:pPr>
      <w:r w:rsidRPr="00F325B0">
        <w:rPr>
          <w:rFonts w:ascii="Arial" w:eastAsia="Times New Roman" w:hAnsi="Arial" w:cs="Arial"/>
          <w:color w:val="000000"/>
          <w:sz w:val="20"/>
          <w:szCs w:val="20"/>
          <w:lang w:eastAsia="en-IN"/>
        </w:rPr>
        <w:t>For more details, kindly refer:</w:t>
      </w:r>
    </w:p>
    <w:p w:rsidR="00F325B0" w:rsidRDefault="00F325B0" w:rsidP="00F325B0">
      <w:pPr>
        <w:rPr>
          <w:rFonts w:ascii="Arial" w:eastAsia="Times New Roman" w:hAnsi="Arial" w:cs="Arial"/>
          <w:color w:val="000000"/>
          <w:sz w:val="20"/>
          <w:szCs w:val="20"/>
          <w:lang w:eastAsia="en-IN"/>
        </w:rPr>
      </w:pPr>
      <w:hyperlink r:id="rId73" w:history="1">
        <w:r w:rsidRPr="003111FF">
          <w:rPr>
            <w:rStyle w:val="Hyperlink"/>
            <w:rFonts w:ascii="Arial" w:eastAsia="Times New Roman" w:hAnsi="Arial" w:cs="Arial"/>
            <w:sz w:val="20"/>
            <w:szCs w:val="20"/>
            <w:lang w:eastAsia="en-IN"/>
          </w:rPr>
          <w:t>https://www.rbi.org.in/Scripts/NotificationUser.aspx?Id=12543&amp;Mode=0</w:t>
        </w:r>
      </w:hyperlink>
      <w:r>
        <w:rPr>
          <w:rFonts w:ascii="Arial" w:eastAsia="Times New Roman" w:hAnsi="Arial" w:cs="Arial"/>
          <w:color w:val="000000"/>
          <w:sz w:val="20"/>
          <w:szCs w:val="20"/>
          <w:lang w:eastAsia="en-IN"/>
        </w:rPr>
        <w:t xml:space="preserve"> </w:t>
      </w: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F325B0" w:rsidP="00F325B0">
      <w:pPr>
        <w:rPr>
          <w:rFonts w:ascii="Arial" w:eastAsia="Times New Roman" w:hAnsi="Arial" w:cs="Arial"/>
          <w:color w:val="000000"/>
          <w:sz w:val="20"/>
          <w:szCs w:val="20"/>
          <w:lang w:eastAsia="en-IN"/>
        </w:rPr>
      </w:pPr>
    </w:p>
    <w:p w:rsidR="00F325B0" w:rsidRDefault="00ED3837" w:rsidP="00F325B0">
      <w:pPr>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RBI/2023-24/68</w:t>
      </w:r>
      <w:r w:rsidRPr="00ED3837">
        <w:rPr>
          <w:rFonts w:ascii="Arial" w:eastAsia="Times New Roman" w:hAnsi="Arial" w:cs="Arial"/>
          <w:color w:val="000000"/>
          <w:sz w:val="20"/>
          <w:szCs w:val="20"/>
          <w:lang w:eastAsia="en-IN"/>
        </w:rPr>
        <w:br/>
        <w:t>DoR.RET.REC.43/12.01.001/2023-24</w:t>
      </w:r>
    </w:p>
    <w:p w:rsidR="00ED3837" w:rsidRPr="00ED3837" w:rsidRDefault="00ED3837" w:rsidP="00ED3837">
      <w:pPr>
        <w:spacing w:before="100" w:beforeAutospacing="1" w:after="100" w:afterAutospacing="1" w:line="240" w:lineRule="auto"/>
        <w:jc w:val="right"/>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October 16, 2023</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The Chairperson / CEOs of all Commercial Banks</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Madam / Dear Sir,</w:t>
      </w:r>
    </w:p>
    <w:p w:rsidR="00ED3837" w:rsidRPr="00ED3837" w:rsidRDefault="00ED3837" w:rsidP="00ED3837">
      <w:pPr>
        <w:spacing w:before="100" w:beforeAutospacing="1" w:after="100" w:afterAutospacing="1" w:line="240" w:lineRule="auto"/>
        <w:jc w:val="both"/>
        <w:rPr>
          <w:rFonts w:ascii="Arial" w:eastAsia="Times New Roman" w:hAnsi="Arial" w:cs="Arial"/>
          <w:b/>
          <w:bCs/>
          <w:color w:val="000000"/>
          <w:sz w:val="20"/>
          <w:szCs w:val="20"/>
          <w:lang w:eastAsia="en-IN"/>
        </w:rPr>
      </w:pPr>
      <w:r w:rsidRPr="00ED3837">
        <w:rPr>
          <w:rFonts w:ascii="Arial" w:eastAsia="Times New Roman" w:hAnsi="Arial" w:cs="Arial"/>
          <w:b/>
          <w:bCs/>
          <w:color w:val="000000"/>
          <w:sz w:val="20"/>
          <w:szCs w:val="20"/>
          <w:lang w:eastAsia="en-IN"/>
        </w:rPr>
        <w:t>Reverse Repo transactions - Reporting in Form ‘A’ Return</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Please refer to Form A Return in the </w:t>
      </w:r>
      <w:hyperlink r:id="rId74" w:tgtFrame="_blank" w:history="1">
        <w:r w:rsidRPr="00ED3837">
          <w:rPr>
            <w:rFonts w:ascii="Arial" w:eastAsia="Times New Roman" w:hAnsi="Arial" w:cs="Arial"/>
            <w:color w:val="0000FF"/>
            <w:sz w:val="20"/>
            <w:szCs w:val="20"/>
            <w:u w:val="single"/>
            <w:lang w:eastAsia="en-IN"/>
          </w:rPr>
          <w:t>Master Direction - Reserve Bank of India [Cash Reserve Ratio (CRR) and Statutory Liquidity Ratio (SLR)] Directions - 2021</w:t>
        </w:r>
      </w:hyperlink>
      <w:r w:rsidRPr="00ED3837">
        <w:rPr>
          <w:rFonts w:ascii="Arial" w:eastAsia="Times New Roman" w:hAnsi="Arial" w:cs="Arial"/>
          <w:color w:val="000000"/>
          <w:sz w:val="20"/>
          <w:szCs w:val="20"/>
          <w:lang w:eastAsia="en-IN"/>
        </w:rPr>
        <w:t> (updated as on September 25, 2023) regarding the reporting of Reverse Repo transactions by Commercial Banks.</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 xml:space="preserve">2. In order to bring uniformity in reporting of Reverse Repo transactions in the Form </w:t>
      </w:r>
      <w:proofErr w:type="gramStart"/>
      <w:r w:rsidRPr="00ED3837">
        <w:rPr>
          <w:rFonts w:ascii="Arial" w:eastAsia="Times New Roman" w:hAnsi="Arial" w:cs="Arial"/>
          <w:color w:val="000000"/>
          <w:sz w:val="20"/>
          <w:szCs w:val="20"/>
          <w:lang w:eastAsia="en-IN"/>
        </w:rPr>
        <w:t>A</w:t>
      </w:r>
      <w:proofErr w:type="gramEnd"/>
      <w:r w:rsidRPr="00ED3837">
        <w:rPr>
          <w:rFonts w:ascii="Arial" w:eastAsia="Times New Roman" w:hAnsi="Arial" w:cs="Arial"/>
          <w:color w:val="000000"/>
          <w:sz w:val="20"/>
          <w:szCs w:val="20"/>
          <w:lang w:eastAsia="en-IN"/>
        </w:rPr>
        <w:t xml:space="preserve"> Return by various banks, it is clarified that the banks should adhere to the following practice for presentation of Reverse Repo transactions in the above return:</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A. Reverse Repo transactions with the banks should be reported as under:</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ED3837">
        <w:rPr>
          <w:rFonts w:ascii="Arial" w:eastAsia="Times New Roman" w:hAnsi="Arial" w:cs="Arial"/>
          <w:color w:val="000000"/>
          <w:sz w:val="20"/>
          <w:szCs w:val="20"/>
          <w:lang w:eastAsia="en-IN"/>
        </w:rPr>
        <w:t>i</w:t>
      </w:r>
      <w:proofErr w:type="spellEnd"/>
      <w:r w:rsidRPr="00ED3837">
        <w:rPr>
          <w:rFonts w:ascii="Arial" w:eastAsia="Times New Roman" w:hAnsi="Arial" w:cs="Arial"/>
          <w:color w:val="000000"/>
          <w:sz w:val="20"/>
          <w:szCs w:val="20"/>
          <w:lang w:eastAsia="en-IN"/>
        </w:rPr>
        <w:t>. For original tenors up to and inclusive of 14 days</w:t>
      </w:r>
    </w:p>
    <w:p w:rsidR="00ED3837" w:rsidRPr="00ED3837" w:rsidRDefault="00ED3837" w:rsidP="00ED3837">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Item III(b) of Form A (i.e. Money at call and short notice) and;</w:t>
      </w:r>
    </w:p>
    <w:p w:rsidR="00ED3837" w:rsidRPr="00ED3837" w:rsidRDefault="00ED3837" w:rsidP="00ED3837">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Memo item 2.1 of Annex A to Form A (i.e. under Inter Bank Assets)</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ii. For original tenors more than 14 days</w:t>
      </w:r>
    </w:p>
    <w:p w:rsidR="00ED3837" w:rsidRPr="00ED3837" w:rsidRDefault="00ED3837" w:rsidP="00ED3837">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Item III(c) of Form A (i.e. Advances to banks) and;</w:t>
      </w:r>
    </w:p>
    <w:p w:rsidR="00ED3837" w:rsidRPr="00ED3837" w:rsidRDefault="00ED3837" w:rsidP="00ED3837">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Memo item 2.1 and 2.2 of Annex A to Form A (i.e. under Inter Bank Assets)</w:t>
      </w:r>
    </w:p>
    <w:p w:rsidR="00ED3837" w:rsidRPr="00ED3837" w:rsidRDefault="00ED3837" w:rsidP="00ED3837">
      <w:pPr>
        <w:spacing w:before="100" w:beforeAutospacing="1" w:after="100" w:afterAutospacing="1" w:line="240" w:lineRule="auto"/>
        <w:jc w:val="both"/>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B. Reverse Repo transactions with non-banks (other institutions) for all tenors should be reported under Item VI(a) of Form A [i.e. Loans, cash credits and overdrafts under Bank Credit in India (excluding inter-bank advances)].</w:t>
      </w:r>
    </w:p>
    <w:p w:rsidR="00ED3837" w:rsidRPr="00ED3837" w:rsidRDefault="00ED3837" w:rsidP="00ED3837">
      <w:pPr>
        <w:spacing w:before="100" w:beforeAutospacing="1" w:after="100" w:afterAutospacing="1" w:line="240" w:lineRule="auto"/>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Yours faithfully,</w:t>
      </w:r>
    </w:p>
    <w:p w:rsidR="00ED3837" w:rsidRPr="00ED3837" w:rsidRDefault="00ED3837" w:rsidP="00ED3837">
      <w:pPr>
        <w:spacing w:before="100" w:beforeAutospacing="1" w:after="100" w:afterAutospacing="1" w:line="240" w:lineRule="auto"/>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w:t>
      </w:r>
      <w:proofErr w:type="spellStart"/>
      <w:r w:rsidRPr="00ED3837">
        <w:rPr>
          <w:rFonts w:ascii="Arial" w:eastAsia="Times New Roman" w:hAnsi="Arial" w:cs="Arial"/>
          <w:color w:val="000000"/>
          <w:sz w:val="20"/>
          <w:szCs w:val="20"/>
          <w:lang w:eastAsia="en-IN"/>
        </w:rPr>
        <w:t>Brij</w:t>
      </w:r>
      <w:proofErr w:type="spellEnd"/>
      <w:r w:rsidRPr="00ED3837">
        <w:rPr>
          <w:rFonts w:ascii="Arial" w:eastAsia="Times New Roman" w:hAnsi="Arial" w:cs="Arial"/>
          <w:color w:val="000000"/>
          <w:sz w:val="20"/>
          <w:szCs w:val="20"/>
          <w:lang w:eastAsia="en-IN"/>
        </w:rPr>
        <w:t xml:space="preserve"> Raj)</w:t>
      </w:r>
      <w:r w:rsidRPr="00ED3837">
        <w:rPr>
          <w:rFonts w:ascii="Arial" w:eastAsia="Times New Roman" w:hAnsi="Arial" w:cs="Arial"/>
          <w:color w:val="000000"/>
          <w:sz w:val="20"/>
          <w:szCs w:val="20"/>
          <w:lang w:eastAsia="en-IN"/>
        </w:rPr>
        <w:br/>
        <w:t>Chief General Manager</w:t>
      </w:r>
    </w:p>
    <w:p w:rsidR="00ED3837" w:rsidRDefault="00ED3837" w:rsidP="00F325B0">
      <w:pPr>
        <w:rPr>
          <w:rFonts w:ascii="Arial" w:eastAsia="Times New Roman" w:hAnsi="Arial" w:cs="Arial"/>
          <w:color w:val="000000"/>
          <w:sz w:val="20"/>
          <w:szCs w:val="20"/>
          <w:lang w:eastAsia="en-IN"/>
        </w:rPr>
      </w:pPr>
    </w:p>
    <w:p w:rsidR="00ED3837" w:rsidRDefault="00ED3837" w:rsidP="00ED3837">
      <w:pPr>
        <w:rPr>
          <w:rFonts w:ascii="Arial" w:eastAsia="Times New Roman" w:hAnsi="Arial" w:cs="Arial"/>
          <w:color w:val="000000"/>
          <w:sz w:val="20"/>
          <w:szCs w:val="20"/>
          <w:lang w:eastAsia="en-IN"/>
        </w:rPr>
      </w:pPr>
      <w:r w:rsidRPr="00ED3837">
        <w:rPr>
          <w:rFonts w:ascii="Arial" w:eastAsia="Times New Roman" w:hAnsi="Arial" w:cs="Arial"/>
          <w:color w:val="000000"/>
          <w:sz w:val="20"/>
          <w:szCs w:val="20"/>
          <w:lang w:eastAsia="en-IN"/>
        </w:rPr>
        <w:t>For more details, kindly refer:</w:t>
      </w:r>
    </w:p>
    <w:p w:rsidR="00ED3837" w:rsidRDefault="00ED3837" w:rsidP="00ED3837">
      <w:pPr>
        <w:rPr>
          <w:rFonts w:ascii="Arial" w:eastAsia="Times New Roman" w:hAnsi="Arial" w:cs="Arial"/>
          <w:color w:val="000000"/>
          <w:sz w:val="20"/>
          <w:szCs w:val="20"/>
          <w:lang w:eastAsia="en-IN"/>
        </w:rPr>
      </w:pPr>
      <w:hyperlink r:id="rId75" w:history="1">
        <w:r w:rsidRPr="003111FF">
          <w:rPr>
            <w:rStyle w:val="Hyperlink"/>
            <w:rFonts w:ascii="Arial" w:eastAsia="Times New Roman" w:hAnsi="Arial" w:cs="Arial"/>
            <w:sz w:val="20"/>
            <w:szCs w:val="20"/>
            <w:lang w:eastAsia="en-IN"/>
          </w:rPr>
          <w:t>https://www.rbi.org.in/Scripts/NotificationUser.aspx?Id=12548&amp;Mode=0</w:t>
        </w:r>
      </w:hyperlink>
      <w:r>
        <w:rPr>
          <w:rFonts w:ascii="Arial" w:eastAsia="Times New Roman" w:hAnsi="Arial" w:cs="Arial"/>
          <w:color w:val="000000"/>
          <w:sz w:val="20"/>
          <w:szCs w:val="20"/>
          <w:lang w:eastAsia="en-IN"/>
        </w:rPr>
        <w:t xml:space="preserve"> </w:t>
      </w:r>
    </w:p>
    <w:p w:rsidR="00ED3837" w:rsidRDefault="00ED3837" w:rsidP="00ED3837">
      <w:pPr>
        <w:rPr>
          <w:rFonts w:ascii="Arial" w:eastAsia="Times New Roman" w:hAnsi="Arial" w:cs="Arial"/>
          <w:color w:val="000000"/>
          <w:sz w:val="20"/>
          <w:szCs w:val="20"/>
          <w:lang w:eastAsia="en-IN"/>
        </w:rPr>
      </w:pPr>
    </w:p>
    <w:p w:rsidR="00ED3837" w:rsidRDefault="00ED3837" w:rsidP="00ED3837">
      <w:pPr>
        <w:rPr>
          <w:rFonts w:ascii="Arial" w:eastAsia="Times New Roman" w:hAnsi="Arial" w:cs="Arial"/>
          <w:color w:val="000000"/>
          <w:sz w:val="20"/>
          <w:szCs w:val="20"/>
          <w:lang w:eastAsia="en-IN"/>
        </w:rPr>
      </w:pPr>
    </w:p>
    <w:p w:rsidR="00ED3837" w:rsidRDefault="00ED3837" w:rsidP="00ED3837">
      <w:pPr>
        <w:rPr>
          <w:rFonts w:ascii="Arial" w:eastAsia="Times New Roman" w:hAnsi="Arial" w:cs="Arial"/>
          <w:color w:val="000000"/>
          <w:sz w:val="20"/>
          <w:szCs w:val="20"/>
          <w:lang w:eastAsia="en-IN"/>
        </w:rPr>
      </w:pPr>
    </w:p>
    <w:p w:rsidR="00ED3837" w:rsidRDefault="00ED3837" w:rsidP="00ED3837">
      <w:pPr>
        <w:rPr>
          <w:rFonts w:ascii="Arial" w:eastAsia="Times New Roman" w:hAnsi="Arial" w:cs="Arial"/>
          <w:color w:val="000000"/>
          <w:sz w:val="20"/>
          <w:szCs w:val="20"/>
          <w:lang w:eastAsia="en-IN"/>
        </w:rPr>
      </w:pPr>
    </w:p>
    <w:p w:rsidR="00ED3837" w:rsidRDefault="00ED3837" w:rsidP="00ED3837">
      <w:pPr>
        <w:rPr>
          <w:rFonts w:ascii="Arial" w:eastAsia="Times New Roman" w:hAnsi="Arial" w:cs="Arial"/>
          <w:color w:val="000000"/>
          <w:sz w:val="20"/>
          <w:szCs w:val="20"/>
          <w:lang w:eastAsia="en-IN"/>
        </w:rPr>
      </w:pPr>
    </w:p>
    <w:p w:rsidR="00ED3837" w:rsidRDefault="00B302B8" w:rsidP="00ED3837">
      <w:pPr>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RBI/2023-24/69</w:t>
      </w:r>
      <w:r>
        <w:rPr>
          <w:rFonts w:ascii="Arial" w:hAnsi="Arial" w:cs="Arial"/>
          <w:color w:val="000000"/>
          <w:sz w:val="20"/>
          <w:szCs w:val="20"/>
        </w:rPr>
        <w:br/>
        <w:t>DOR.AML.REC.44/14.01.001/2023-24</w:t>
      </w:r>
    </w:p>
    <w:p w:rsidR="00B302B8" w:rsidRDefault="00B302B8" w:rsidP="00B302B8">
      <w:pPr>
        <w:pStyle w:val="NormalWeb"/>
        <w:jc w:val="right"/>
        <w:rPr>
          <w:rFonts w:ascii="Arial" w:hAnsi="Arial" w:cs="Arial"/>
          <w:color w:val="000000"/>
          <w:sz w:val="20"/>
          <w:szCs w:val="20"/>
        </w:rPr>
      </w:pPr>
      <w:r>
        <w:rPr>
          <w:rFonts w:ascii="Arial" w:hAnsi="Arial" w:cs="Arial"/>
          <w:color w:val="000000"/>
          <w:sz w:val="20"/>
          <w:szCs w:val="20"/>
        </w:rPr>
        <w:t>October 17, 2023</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Dear Sir / Madam,</w:t>
      </w:r>
    </w:p>
    <w:p w:rsidR="00B302B8" w:rsidRDefault="00B302B8" w:rsidP="00B302B8">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76"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(a) Update certain instructions considering amendments to the PML Rules vide Government notifications dated September 4, 2023 and October 17, 2023;</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(b) Update Annex II of the MD considering the changes to Government of India Order related to Unlawful Activities (Prevention) Act (UAPA), 1967, vide corrigendum dated August 29, 2023;</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(d) Update certain instructions in accordance with the FATF Recommendations;</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(e) Add a new Section 55A, on FCRA, in the MD on KYC; and</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(f) Update certain other instructions post review.</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The changes carried out in the MD in this regard are provided in </w:t>
      </w:r>
      <w:hyperlink r:id="rId77" w:tgtFrame="_blank" w:history="1">
        <w:r>
          <w:rPr>
            <w:rStyle w:val="Hyperlink"/>
            <w:rFonts w:ascii="Arial" w:hAnsi="Arial" w:cs="Arial"/>
            <w:sz w:val="20"/>
            <w:szCs w:val="20"/>
          </w:rPr>
          <w:t>Annexure</w:t>
        </w:r>
      </w:hyperlink>
      <w:r>
        <w:rPr>
          <w:rFonts w:ascii="Arial" w:hAnsi="Arial" w:cs="Arial"/>
          <w:color w:val="000000"/>
          <w:sz w:val="20"/>
          <w:szCs w:val="20"/>
        </w:rPr>
        <w:t>.</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78"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B302B8" w:rsidRDefault="00B302B8" w:rsidP="00B302B8">
      <w:pPr>
        <w:pStyle w:val="NormalWeb"/>
        <w:jc w:val="both"/>
        <w:rPr>
          <w:rFonts w:ascii="Arial" w:hAnsi="Arial" w:cs="Arial"/>
          <w:color w:val="000000"/>
          <w:sz w:val="20"/>
          <w:szCs w:val="20"/>
        </w:rPr>
      </w:pPr>
      <w:r>
        <w:rPr>
          <w:rFonts w:ascii="Arial" w:hAnsi="Arial" w:cs="Arial"/>
          <w:color w:val="000000"/>
          <w:sz w:val="20"/>
          <w:szCs w:val="20"/>
        </w:rPr>
        <w:t>Yours faithfully,</w:t>
      </w:r>
    </w:p>
    <w:p w:rsidR="00B302B8" w:rsidRDefault="00B302B8" w:rsidP="00B302B8">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B302B8" w:rsidRDefault="00B302B8" w:rsidP="00ED3837">
      <w:pPr>
        <w:rPr>
          <w:rFonts w:ascii="Arial" w:eastAsia="Times New Roman" w:hAnsi="Arial" w:cs="Arial"/>
          <w:color w:val="000000"/>
          <w:sz w:val="20"/>
          <w:szCs w:val="20"/>
          <w:lang w:eastAsia="en-IN"/>
        </w:rPr>
      </w:pPr>
    </w:p>
    <w:p w:rsidR="00B302B8" w:rsidRDefault="00B302B8" w:rsidP="00B302B8">
      <w:pPr>
        <w:rPr>
          <w:rFonts w:ascii="Arial" w:eastAsia="Times New Roman" w:hAnsi="Arial" w:cs="Arial"/>
          <w:color w:val="000000"/>
          <w:sz w:val="20"/>
          <w:szCs w:val="20"/>
          <w:lang w:eastAsia="en-IN"/>
        </w:rPr>
      </w:pPr>
      <w:r w:rsidRPr="00B302B8">
        <w:rPr>
          <w:rFonts w:ascii="Arial" w:eastAsia="Times New Roman" w:hAnsi="Arial" w:cs="Arial"/>
          <w:color w:val="000000"/>
          <w:sz w:val="20"/>
          <w:szCs w:val="20"/>
          <w:lang w:eastAsia="en-IN"/>
        </w:rPr>
        <w:t>For more details, kindly refer:</w:t>
      </w:r>
    </w:p>
    <w:p w:rsidR="00B302B8" w:rsidRDefault="00B302B8" w:rsidP="00B302B8">
      <w:pPr>
        <w:rPr>
          <w:rFonts w:ascii="Arial" w:eastAsia="Times New Roman" w:hAnsi="Arial" w:cs="Arial"/>
          <w:color w:val="000000"/>
          <w:sz w:val="20"/>
          <w:szCs w:val="20"/>
          <w:lang w:eastAsia="en-IN"/>
        </w:rPr>
      </w:pPr>
      <w:hyperlink r:id="rId79" w:history="1">
        <w:r w:rsidRPr="003111FF">
          <w:rPr>
            <w:rStyle w:val="Hyperlink"/>
            <w:rFonts w:ascii="Arial" w:eastAsia="Times New Roman" w:hAnsi="Arial" w:cs="Arial"/>
            <w:sz w:val="20"/>
            <w:szCs w:val="20"/>
            <w:lang w:eastAsia="en-IN"/>
          </w:rPr>
          <w:t>https://www.rbi.org.in/Scripts/NotificationUser.aspx?Id=12549&amp;Mode=0</w:t>
        </w:r>
      </w:hyperlink>
      <w:r>
        <w:rPr>
          <w:rFonts w:ascii="Arial" w:eastAsia="Times New Roman" w:hAnsi="Arial" w:cs="Arial"/>
          <w:color w:val="000000"/>
          <w:sz w:val="20"/>
          <w:szCs w:val="20"/>
          <w:lang w:eastAsia="en-IN"/>
        </w:rPr>
        <w:t xml:space="preserve"> </w:t>
      </w:r>
    </w:p>
    <w:p w:rsidR="00B302B8" w:rsidRDefault="00B302B8" w:rsidP="00B302B8">
      <w:pPr>
        <w:rPr>
          <w:rFonts w:ascii="Arial" w:eastAsia="Times New Roman" w:hAnsi="Arial" w:cs="Arial"/>
          <w:color w:val="000000"/>
          <w:sz w:val="20"/>
          <w:szCs w:val="20"/>
          <w:lang w:eastAsia="en-IN"/>
        </w:rPr>
      </w:pPr>
    </w:p>
    <w:p w:rsidR="00B302B8" w:rsidRDefault="00B302B8" w:rsidP="00B302B8">
      <w:pPr>
        <w:rPr>
          <w:rFonts w:ascii="Arial" w:eastAsia="Times New Roman" w:hAnsi="Arial" w:cs="Arial"/>
          <w:color w:val="000000"/>
          <w:sz w:val="20"/>
          <w:szCs w:val="20"/>
          <w:lang w:eastAsia="en-IN"/>
        </w:rPr>
      </w:pPr>
    </w:p>
    <w:p w:rsidR="00B302B8" w:rsidRDefault="00944EB5" w:rsidP="00B302B8">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(Non-Banking Financial Company – Scale Based Regulation) Directions, 2023 (</w:t>
      </w:r>
      <w:r>
        <w:rPr>
          <w:rFonts w:ascii="Arial" w:hAnsi="Arial" w:cs="Arial"/>
          <w:b/>
          <w:bCs/>
          <w:color w:val="FF0000"/>
          <w:sz w:val="20"/>
          <w:szCs w:val="20"/>
        </w:rPr>
        <w:t>Updated as on November 10, 2023</w:t>
      </w:r>
      <w:r>
        <w:rPr>
          <w:rFonts w:ascii="Arial" w:hAnsi="Arial" w:cs="Arial"/>
          <w:b/>
          <w:bCs/>
          <w:color w:val="000000"/>
          <w:sz w:val="20"/>
          <w:szCs w:val="20"/>
        </w:rPr>
        <w:t>)</w:t>
      </w:r>
    </w:p>
    <w:p w:rsidR="00944EB5" w:rsidRDefault="00944EB5" w:rsidP="00944EB5">
      <w:pPr>
        <w:pStyle w:val="NormalWeb"/>
      </w:pPr>
      <w:r>
        <w:t>RBI/</w:t>
      </w:r>
      <w:proofErr w:type="spellStart"/>
      <w:r>
        <w:t>DoR</w:t>
      </w:r>
      <w:proofErr w:type="spellEnd"/>
      <w:r>
        <w:t>/2023-24/106</w:t>
      </w:r>
      <w:r>
        <w:br/>
        <w:t>DoR.FIN.REC.No.45/03.10.119/2023-24</w:t>
      </w:r>
    </w:p>
    <w:p w:rsidR="00944EB5" w:rsidRDefault="00944EB5" w:rsidP="00944EB5">
      <w:pPr>
        <w:pStyle w:val="NormalWeb"/>
        <w:jc w:val="right"/>
      </w:pPr>
      <w:r>
        <w:t>October 19, 2023</w:t>
      </w:r>
      <w:r>
        <w:br/>
        <w:t>(</w:t>
      </w:r>
      <w:r>
        <w:rPr>
          <w:color w:val="008000"/>
        </w:rPr>
        <w:t>Updated as on November 10, 2023</w:t>
      </w:r>
      <w:r>
        <w:t>)</w:t>
      </w:r>
    </w:p>
    <w:p w:rsidR="00944EB5" w:rsidRDefault="00944EB5" w:rsidP="00944EB5">
      <w:pPr>
        <w:pStyle w:val="head"/>
        <w:jc w:val="center"/>
        <w:rPr>
          <w:rFonts w:ascii="Arial" w:hAnsi="Arial" w:cs="Arial"/>
          <w:b/>
          <w:bCs/>
        </w:rPr>
      </w:pPr>
      <w:r>
        <w:rPr>
          <w:rFonts w:ascii="Arial" w:hAnsi="Arial" w:cs="Arial"/>
          <w:b/>
          <w:bCs/>
        </w:rPr>
        <w:t>Master Direction – Reserve Bank of India (Non-Banking Financial Company– Scale Based Regulation) Directions, 2023</w:t>
      </w:r>
    </w:p>
    <w:p w:rsidR="00944EB5" w:rsidRDefault="00944EB5" w:rsidP="00944EB5">
      <w:pPr>
        <w:pStyle w:val="NormalWeb"/>
      </w:pPr>
      <w:r>
        <w:t>The Reserve Bank of India, having considered it necessary in the public interest, and being satisfied that, for the purpose of enabling the Reserve Bank to regulate the financial system to the advantage of the country and to prevent the affairs of any Non-Banking Financial Company from being conducted in a manner detrimental to the interest of investors and depositors or in any manner prejudicial to the interest of such NBFCs, and in exercise of the powers conferred under sections 45JA, 45K, 45L and 45M of the Reserve Bank of India Act, 1934 (Act 2 of 1934) and section 3 read with section 31A and section 6 of the Factoring Regulation Act, 2011 (Act 12 of 2012), hereby issues to every NBFC, in supersession of the </w:t>
      </w:r>
      <w:hyperlink r:id="rId80" w:tgtFrame="_blank" w:history="1">
        <w:r>
          <w:rPr>
            <w:rStyle w:val="Hyperlink"/>
          </w:rPr>
          <w:t>Non-Banking Financial Company–Non-Systemically Important Non-Deposit taking (Reserve Bank) Directions, 2016</w:t>
        </w:r>
      </w:hyperlink>
      <w:r>
        <w:t> and </w:t>
      </w:r>
      <w:hyperlink r:id="rId81" w:tgtFrame="_blank" w:history="1">
        <w:r>
          <w:rPr>
            <w:rStyle w:val="Hyperlink"/>
          </w:rPr>
          <w:t>Non-Banking Financial Company–Systemically Important Non-Deposit taking Company and Deposit taking Company (Reserve Bank) Directions, 2016</w:t>
        </w:r>
      </w:hyperlink>
      <w:r>
        <w:t>, Master Direction – Reserve Bank of India (Non-Banking Financial Company – Scale Based Regulation) Directions, 2023 (</w:t>
      </w:r>
      <w:hyperlink r:id="rId82" w:tgtFrame="_blank" w:history="1">
        <w:r>
          <w:rPr>
            <w:rStyle w:val="Hyperlink"/>
          </w:rPr>
          <w:t>the Directions</w:t>
        </w:r>
      </w:hyperlink>
      <w:r>
        <w:t>), hereinafter specified.</w:t>
      </w:r>
    </w:p>
    <w:p w:rsidR="00944EB5" w:rsidRDefault="00944EB5" w:rsidP="00944EB5">
      <w:pPr>
        <w:pStyle w:val="NormalWeb"/>
        <w:jc w:val="right"/>
      </w:pPr>
      <w:r>
        <w:t>(J P Sharma)</w:t>
      </w:r>
      <w:r>
        <w:br/>
        <w:t>Chief General Manager</w:t>
      </w:r>
    </w:p>
    <w:p w:rsidR="00944EB5" w:rsidRDefault="00944EB5" w:rsidP="00B302B8">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r w:rsidRPr="00944EB5">
        <w:rPr>
          <w:rFonts w:ascii="Arial" w:eastAsia="Times New Roman" w:hAnsi="Arial" w:cs="Arial"/>
          <w:color w:val="000000"/>
          <w:sz w:val="20"/>
          <w:szCs w:val="20"/>
          <w:lang w:eastAsia="en-IN"/>
        </w:rPr>
        <w:t>For more details, kindly refer:</w:t>
      </w:r>
      <w:r w:rsidRPr="00944EB5">
        <w:t xml:space="preserve"> </w:t>
      </w:r>
      <w:hyperlink r:id="rId83" w:history="1">
        <w:r w:rsidRPr="003111FF">
          <w:rPr>
            <w:rStyle w:val="Hyperlink"/>
            <w:rFonts w:ascii="Arial" w:eastAsia="Times New Roman" w:hAnsi="Arial" w:cs="Arial"/>
            <w:sz w:val="20"/>
            <w:szCs w:val="20"/>
            <w:lang w:eastAsia="en-IN"/>
          </w:rPr>
          <w:t>https://www.rbi.org.in/Scripts/NotificationUser.aspx?Id=12550&amp;Mode=0</w:t>
        </w:r>
      </w:hyperlink>
      <w:r>
        <w:rPr>
          <w:rFonts w:ascii="Arial" w:eastAsia="Times New Roman" w:hAnsi="Arial" w:cs="Arial"/>
          <w:color w:val="000000"/>
          <w:sz w:val="20"/>
          <w:szCs w:val="20"/>
          <w:lang w:eastAsia="en-IN"/>
        </w:rPr>
        <w:t xml:space="preserve"> </w:t>
      </w: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hAnsi="Arial" w:cs="Arial"/>
          <w:b/>
          <w:bCs/>
          <w:color w:val="000000"/>
          <w:sz w:val="20"/>
          <w:szCs w:val="20"/>
        </w:rPr>
      </w:pPr>
      <w:r>
        <w:rPr>
          <w:rFonts w:ascii="Arial" w:hAnsi="Arial" w:cs="Arial"/>
          <w:b/>
          <w:bCs/>
          <w:color w:val="000000"/>
          <w:sz w:val="20"/>
          <w:szCs w:val="20"/>
        </w:rPr>
        <w:lastRenderedPageBreak/>
        <w:t>Appointment of Whole-Time Director(s)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RBI/2023-24/70</w:t>
      </w:r>
      <w:r>
        <w:rPr>
          <w:rFonts w:ascii="Arial" w:hAnsi="Arial" w:cs="Arial"/>
          <w:color w:val="000000"/>
          <w:sz w:val="20"/>
          <w:szCs w:val="20"/>
        </w:rPr>
        <w:br/>
        <w:t>DOR.HGG.GOV.REC.46/29.67.001/2023-24</w:t>
      </w:r>
    </w:p>
    <w:p w:rsidR="00944EB5" w:rsidRDefault="00944EB5" w:rsidP="00944EB5">
      <w:pPr>
        <w:pStyle w:val="NormalWeb"/>
        <w:jc w:val="right"/>
        <w:rPr>
          <w:rFonts w:ascii="Arial" w:hAnsi="Arial" w:cs="Arial"/>
          <w:color w:val="000000"/>
          <w:sz w:val="20"/>
          <w:szCs w:val="20"/>
        </w:rPr>
      </w:pPr>
      <w:r>
        <w:rPr>
          <w:rFonts w:ascii="Arial" w:hAnsi="Arial" w:cs="Arial"/>
          <w:color w:val="000000"/>
          <w:sz w:val="20"/>
          <w:szCs w:val="20"/>
        </w:rPr>
        <w:t>October 25, 2023</w:t>
      </w:r>
    </w:p>
    <w:p w:rsidR="00944EB5" w:rsidRDefault="00944EB5" w:rsidP="00944EB5">
      <w:pPr>
        <w:pStyle w:val="NormalWeb"/>
        <w:rPr>
          <w:rFonts w:ascii="Arial" w:hAnsi="Arial" w:cs="Arial"/>
          <w:color w:val="000000"/>
          <w:sz w:val="20"/>
          <w:szCs w:val="20"/>
        </w:rPr>
      </w:pPr>
      <w:r>
        <w:rPr>
          <w:rFonts w:ascii="Arial" w:hAnsi="Arial" w:cs="Arial"/>
          <w:color w:val="000000"/>
          <w:sz w:val="20"/>
          <w:szCs w:val="20"/>
        </w:rPr>
        <w:t>All Private Sector Banks and</w:t>
      </w:r>
      <w:r>
        <w:rPr>
          <w:rFonts w:ascii="Arial" w:hAnsi="Arial" w:cs="Arial"/>
          <w:color w:val="000000"/>
          <w:sz w:val="20"/>
          <w:szCs w:val="20"/>
        </w:rPr>
        <w:br/>
        <w:t>Wholly-Owned Subsidiaries of Foreign Banks</w:t>
      </w:r>
      <w:r>
        <w:rPr>
          <w:rFonts w:ascii="Arial" w:hAnsi="Arial" w:cs="Arial"/>
          <w:color w:val="000000"/>
          <w:sz w:val="20"/>
          <w:szCs w:val="20"/>
        </w:rPr>
        <w:br/>
        <w:t>(excluding Payment Banks and Local Area Banks)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Madam / Dear Sir</w:t>
      </w:r>
    </w:p>
    <w:p w:rsidR="00944EB5" w:rsidRDefault="00944EB5" w:rsidP="00944EB5">
      <w:pPr>
        <w:pStyle w:val="head"/>
        <w:jc w:val="both"/>
        <w:rPr>
          <w:rFonts w:ascii="Arial" w:hAnsi="Arial" w:cs="Arial"/>
          <w:b/>
          <w:bCs/>
          <w:color w:val="000000"/>
          <w:sz w:val="20"/>
          <w:szCs w:val="20"/>
        </w:rPr>
      </w:pPr>
      <w:r>
        <w:rPr>
          <w:rFonts w:ascii="Arial" w:hAnsi="Arial" w:cs="Arial"/>
          <w:b/>
          <w:bCs/>
          <w:color w:val="000000"/>
          <w:sz w:val="20"/>
          <w:szCs w:val="20"/>
        </w:rPr>
        <w:t>Appointment of Whole-Time Director(s)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Please refer to paragraph 10 and 11 of our instructions </w:t>
      </w:r>
      <w:hyperlink r:id="rId84" w:tgtFrame="_blank" w:history="1">
        <w:r>
          <w:rPr>
            <w:rStyle w:val="Hyperlink"/>
            <w:rFonts w:ascii="Arial" w:hAnsi="Arial" w:cs="Arial"/>
            <w:sz w:val="20"/>
            <w:szCs w:val="20"/>
          </w:rPr>
          <w:t>DOR.GOV.REC.8/29.67.001/2021-22 dated April 26, 2021</w:t>
        </w:r>
      </w:hyperlink>
      <w:r>
        <w:rPr>
          <w:rFonts w:ascii="Arial" w:hAnsi="Arial" w:cs="Arial"/>
          <w:color w:val="000000"/>
          <w:sz w:val="20"/>
          <w:szCs w:val="20"/>
        </w:rPr>
        <w:t> on ‘Corporate Governance in Banks - Appointment of Directors and Constitution of Committees of the Board’.</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2. Given the growing complexity of the banking sector, it becomes imperative to establish an effective senior management team in the banks to navigate ongoing and emerging challenges. Establishment of such a team may also facilitate succession planning, especially in the background of the regulatory stipulations in respect of tenure and upper age limit for Managing Director and Chief Executive Officer (MD&amp;CEO) positions.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3. To address these issues and challenges, banks are advised to ensure the presence of at least two Whole Time Directors (WTDs), including the MD&amp;CEO, on their Boards. The number of WTDs shall be decided by the Board of the bank by taking into account factors such as the size of operations, business complexity, and other relevant aspects. In compliance to these instructions, banks that currently do not meet the minimum requirement as above are advised to submit their proposals for the appointment of WTD(s) under Section 35B(1)(b) of the Banking Regulation Act, 1949, within a period of four months from the date of issuance of this circular. Those banks which do not already have the enabling provisions regarding appointment of WTDs in their Articles of Association may first seek necessary approvals under Section 35B(1)(a) of the Act ibid, expeditiously, so as to be in a position to comply with the requirements under these instructions. While ensuring compliance to the above instructions, careful consideration shall also be given to meet the requirements under other applicable statutory/regulatory provisions.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Yours faithfully</w:t>
      </w:r>
    </w:p>
    <w:p w:rsidR="00944EB5" w:rsidRDefault="00944EB5" w:rsidP="00944EB5">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Scenta</w:t>
      </w:r>
      <w:proofErr w:type="spellEnd"/>
      <w:r>
        <w:rPr>
          <w:rFonts w:ascii="Arial" w:hAnsi="Arial" w:cs="Arial"/>
          <w:color w:val="000000"/>
          <w:sz w:val="20"/>
          <w:szCs w:val="20"/>
        </w:rPr>
        <w:t xml:space="preserve"> Joy)</w:t>
      </w:r>
      <w:r>
        <w:rPr>
          <w:rFonts w:ascii="Arial" w:hAnsi="Arial" w:cs="Arial"/>
          <w:color w:val="000000"/>
          <w:sz w:val="20"/>
          <w:szCs w:val="20"/>
        </w:rPr>
        <w:br/>
        <w:t>Chief General Manager</w:t>
      </w: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r w:rsidRPr="00944EB5">
        <w:rPr>
          <w:rFonts w:ascii="Arial" w:eastAsia="Times New Roman" w:hAnsi="Arial" w:cs="Arial"/>
          <w:color w:val="000000"/>
          <w:sz w:val="20"/>
          <w:szCs w:val="20"/>
          <w:lang w:eastAsia="en-IN"/>
        </w:rPr>
        <w:t>For more details, kindly refer:</w:t>
      </w:r>
      <w:r w:rsidRPr="00944EB5">
        <w:t xml:space="preserve"> </w:t>
      </w:r>
      <w:hyperlink r:id="rId85" w:history="1">
        <w:r w:rsidRPr="003111FF">
          <w:rPr>
            <w:rStyle w:val="Hyperlink"/>
            <w:rFonts w:ascii="Arial" w:eastAsia="Times New Roman" w:hAnsi="Arial" w:cs="Arial"/>
            <w:sz w:val="20"/>
            <w:szCs w:val="20"/>
            <w:lang w:eastAsia="en-IN"/>
          </w:rPr>
          <w:t>https://www.rbi.org.in/Scripts/NotificationUser.aspx?Id=12551&amp;Mode=0</w:t>
        </w:r>
      </w:hyperlink>
      <w:r>
        <w:rPr>
          <w:rFonts w:ascii="Arial" w:eastAsia="Times New Roman" w:hAnsi="Arial" w:cs="Arial"/>
          <w:color w:val="000000"/>
          <w:sz w:val="20"/>
          <w:szCs w:val="20"/>
          <w:lang w:eastAsia="en-IN"/>
        </w:rPr>
        <w:t xml:space="preserve"> </w:t>
      </w: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Presentation of unclaimed liabilities transferred to Depositor Education and Awareness (DEA) Fund</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RBI/2023-24/71</w:t>
      </w:r>
      <w:r>
        <w:rPr>
          <w:rFonts w:ascii="Arial" w:hAnsi="Arial" w:cs="Arial"/>
          <w:color w:val="000000"/>
          <w:sz w:val="20"/>
          <w:szCs w:val="20"/>
        </w:rPr>
        <w:br/>
        <w:t>DOR.ACC.47/21.04.018/2023-24</w:t>
      </w:r>
    </w:p>
    <w:p w:rsidR="00944EB5" w:rsidRDefault="00944EB5" w:rsidP="00944EB5">
      <w:pPr>
        <w:pStyle w:val="NormalWeb"/>
        <w:jc w:val="right"/>
        <w:rPr>
          <w:rFonts w:ascii="Arial" w:hAnsi="Arial" w:cs="Arial"/>
          <w:color w:val="000000"/>
          <w:sz w:val="20"/>
          <w:szCs w:val="20"/>
        </w:rPr>
      </w:pPr>
      <w:r>
        <w:rPr>
          <w:rFonts w:ascii="Arial" w:hAnsi="Arial" w:cs="Arial"/>
          <w:color w:val="000000"/>
          <w:sz w:val="20"/>
          <w:szCs w:val="20"/>
        </w:rPr>
        <w:t>October 25, 2023</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Madam / Sir,</w:t>
      </w:r>
    </w:p>
    <w:p w:rsidR="00944EB5" w:rsidRDefault="00944EB5" w:rsidP="00944EB5">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Presentation of unclaimed liabilities transferred to Depositor Education and Awareness (DEA) Fund</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The ‘Notes and Instructions for compilation’ given in Annex II to the </w:t>
      </w:r>
      <w:hyperlink r:id="rId86" w:tgtFrame="_blank" w:history="1">
        <w:r>
          <w:rPr>
            <w:rStyle w:val="Hyperlink"/>
            <w:rFonts w:ascii="Arial" w:hAnsi="Arial" w:cs="Arial"/>
            <w:sz w:val="20"/>
            <w:szCs w:val="20"/>
          </w:rPr>
          <w:t>Reserve Bank of India (Financial Statements - Presentation and Disclosures) Directions, 2021 (Master Direction)</w:t>
        </w:r>
      </w:hyperlink>
      <w:r>
        <w:rPr>
          <w:rFonts w:ascii="Arial" w:hAnsi="Arial" w:cs="Arial"/>
          <w:color w:val="000000"/>
          <w:sz w:val="20"/>
          <w:szCs w:val="20"/>
        </w:rPr>
        <w:t> require commercial banks to present all unclaimed liabilities, where the amount due has been transferred to the Depositor Education and Awareness (DEA) Fund established under the DEA Fund Scheme, 2014, under ‘Schedule 12- Contingent Liabilities - Other items for which the bank is contingently liable’.</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2. To ensure consistency in presentation of financial statements, it is advised that all co-operative banks shall present all unclaimed liabilities (where the amount due has been transferred to DEA Fund) under “Contingent Liabilities – Others”.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3. Further, all banks shall specify in the disclosures</w:t>
      </w:r>
      <w:hyperlink r:id="rId87" w:anchor="F1" w:history="1">
        <w:r>
          <w:rPr>
            <w:rStyle w:val="Hyperlink"/>
            <w:rFonts w:ascii="Arial" w:hAnsi="Arial" w:cs="Arial"/>
            <w:sz w:val="15"/>
            <w:szCs w:val="15"/>
            <w:vertAlign w:val="superscript"/>
          </w:rPr>
          <w:t>1</w:t>
        </w:r>
      </w:hyperlink>
      <w:r>
        <w:rPr>
          <w:rFonts w:ascii="Arial" w:hAnsi="Arial" w:cs="Arial"/>
          <w:color w:val="000000"/>
          <w:sz w:val="20"/>
          <w:szCs w:val="20"/>
        </w:rPr>
        <w:t> in the notes to accounts to the financial statements that balances of the amount transferred to DEA Fund are included under 'Schedule 12 - Contingent Liabilities - Other items for which the bank is contingently liable' or 'Contingent Liabilities - Others,' as the case may be.</w:t>
      </w:r>
    </w:p>
    <w:p w:rsidR="00944EB5" w:rsidRDefault="00944EB5" w:rsidP="00944EB5">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4. These instructions are applicable to all commercial and cooperative banks for preparation of financial statements for the financial year ending March 31, 2024 and onwards.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5. The </w:t>
      </w:r>
      <w:hyperlink r:id="rId88"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rsidR="00944EB5" w:rsidRDefault="00944EB5" w:rsidP="00944EB5">
      <w:pPr>
        <w:pStyle w:val="NormalWeb"/>
        <w:jc w:val="both"/>
        <w:rPr>
          <w:rFonts w:ascii="Arial" w:hAnsi="Arial" w:cs="Arial"/>
          <w:color w:val="000000"/>
          <w:sz w:val="20"/>
          <w:szCs w:val="20"/>
        </w:rPr>
      </w:pPr>
      <w:r>
        <w:rPr>
          <w:rFonts w:ascii="Arial" w:hAnsi="Arial" w:cs="Arial"/>
          <w:color w:val="000000"/>
          <w:sz w:val="20"/>
          <w:szCs w:val="20"/>
        </w:rPr>
        <w:t>Yours faithfully,</w:t>
      </w:r>
    </w:p>
    <w:p w:rsidR="00944EB5" w:rsidRDefault="00944EB5" w:rsidP="00944EB5">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r w:rsidRPr="00944EB5">
        <w:rPr>
          <w:rFonts w:ascii="Arial" w:eastAsia="Times New Roman" w:hAnsi="Arial" w:cs="Arial"/>
          <w:color w:val="000000"/>
          <w:sz w:val="20"/>
          <w:szCs w:val="20"/>
          <w:lang w:eastAsia="en-IN"/>
        </w:rPr>
        <w:t>For more details, kindly refer:</w:t>
      </w:r>
      <w:r w:rsidRPr="00944EB5">
        <w:t xml:space="preserve"> </w:t>
      </w:r>
      <w:hyperlink r:id="rId89" w:history="1">
        <w:r w:rsidRPr="003111FF">
          <w:rPr>
            <w:rStyle w:val="Hyperlink"/>
            <w:rFonts w:ascii="Arial" w:eastAsia="Times New Roman" w:hAnsi="Arial" w:cs="Arial"/>
            <w:sz w:val="20"/>
            <w:szCs w:val="20"/>
            <w:lang w:eastAsia="en-IN"/>
          </w:rPr>
          <w:t>https://www.rbi.org.in/Scripts/NotificationUser.aspx?Id=12552&amp;Mode=0</w:t>
        </w:r>
      </w:hyperlink>
      <w:r>
        <w:rPr>
          <w:rFonts w:ascii="Arial" w:eastAsia="Times New Roman" w:hAnsi="Arial" w:cs="Arial"/>
          <w:color w:val="000000"/>
          <w:sz w:val="20"/>
          <w:szCs w:val="20"/>
          <w:lang w:eastAsia="en-IN"/>
        </w:rPr>
        <w:t xml:space="preserve"> </w:t>
      </w: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944EB5" w:rsidP="00944EB5">
      <w:pPr>
        <w:rPr>
          <w:rFonts w:ascii="Arial" w:eastAsia="Times New Roman" w:hAnsi="Arial" w:cs="Arial"/>
          <w:color w:val="000000"/>
          <w:sz w:val="20"/>
          <w:szCs w:val="20"/>
          <w:lang w:eastAsia="en-IN"/>
        </w:rPr>
      </w:pPr>
    </w:p>
    <w:p w:rsidR="00944EB5" w:rsidRDefault="00ED4EB3" w:rsidP="00944EB5">
      <w:pPr>
        <w:rPr>
          <w:rFonts w:ascii="Arial" w:hAnsi="Arial" w:cs="Arial"/>
          <w:b/>
          <w:bCs/>
          <w:color w:val="000000"/>
          <w:sz w:val="20"/>
          <w:szCs w:val="20"/>
        </w:rPr>
      </w:pPr>
      <w:r>
        <w:rPr>
          <w:rFonts w:ascii="Arial" w:hAnsi="Arial" w:cs="Arial"/>
          <w:b/>
          <w:bCs/>
          <w:color w:val="000000"/>
          <w:sz w:val="20"/>
          <w:szCs w:val="20"/>
        </w:rPr>
        <w:lastRenderedPageBreak/>
        <w:t>Strengthening of customer service rendered by Credit Information Companies and Credit Institutions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RBI/2023-24/73</w:t>
      </w:r>
      <w:r w:rsidRPr="00ED4EB3">
        <w:rPr>
          <w:rFonts w:ascii="Arial" w:eastAsia="Times New Roman" w:hAnsi="Arial" w:cs="Arial"/>
          <w:color w:val="000000"/>
          <w:sz w:val="20"/>
          <w:szCs w:val="20"/>
          <w:lang w:eastAsia="en-IN"/>
        </w:rPr>
        <w:br/>
        <w:t>DoR.FIN.REC.49/20.16.003/2023-24</w:t>
      </w:r>
    </w:p>
    <w:p w:rsidR="00ED4EB3" w:rsidRPr="00ED4EB3" w:rsidRDefault="00ED4EB3" w:rsidP="00ED4EB3">
      <w:pPr>
        <w:spacing w:before="100" w:beforeAutospacing="1" w:after="100" w:afterAutospacing="1" w:line="240" w:lineRule="auto"/>
        <w:jc w:val="right"/>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October 26, 2023</w:t>
      </w:r>
    </w:p>
    <w:p w:rsidR="00ED4EB3" w:rsidRP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ED4EB3">
        <w:rPr>
          <w:rFonts w:ascii="Arial" w:eastAsia="Times New Roman" w:hAnsi="Arial" w:cs="Arial"/>
          <w:color w:val="000000"/>
          <w:sz w:val="20"/>
          <w:szCs w:val="20"/>
          <w:lang w:eastAsia="en-IN"/>
        </w:rPr>
        <w:br/>
        <w:t>All Primary (Urban) Co-operative Banks/ State Co-operative Banks/ Central Co-operative Banks</w:t>
      </w:r>
      <w:r w:rsidRPr="00ED4EB3">
        <w:rPr>
          <w:rFonts w:ascii="Arial" w:eastAsia="Times New Roman" w:hAnsi="Arial" w:cs="Arial"/>
          <w:color w:val="000000"/>
          <w:sz w:val="20"/>
          <w:szCs w:val="20"/>
          <w:lang w:eastAsia="en-IN"/>
        </w:rPr>
        <w:br/>
        <w:t>All Non-Banking Financial Companies (including Housing Finance Companies)</w:t>
      </w:r>
      <w:r w:rsidRPr="00ED4EB3">
        <w:rPr>
          <w:rFonts w:ascii="Arial" w:eastAsia="Times New Roman" w:hAnsi="Arial" w:cs="Arial"/>
          <w:color w:val="000000"/>
          <w:sz w:val="20"/>
          <w:szCs w:val="20"/>
          <w:lang w:eastAsia="en-IN"/>
        </w:rPr>
        <w:br/>
        <w:t xml:space="preserve">All-India Financial Institutions (Exim Bank, NABARD, NHB, SIDBI and </w:t>
      </w:r>
      <w:proofErr w:type="spellStart"/>
      <w:r w:rsidRPr="00ED4EB3">
        <w:rPr>
          <w:rFonts w:ascii="Arial" w:eastAsia="Times New Roman" w:hAnsi="Arial" w:cs="Arial"/>
          <w:color w:val="000000"/>
          <w:sz w:val="20"/>
          <w:szCs w:val="20"/>
          <w:lang w:eastAsia="en-IN"/>
        </w:rPr>
        <w:t>NaBFID</w:t>
      </w:r>
      <w:proofErr w:type="spellEnd"/>
      <w:r w:rsidRPr="00ED4EB3">
        <w:rPr>
          <w:rFonts w:ascii="Arial" w:eastAsia="Times New Roman" w:hAnsi="Arial" w:cs="Arial"/>
          <w:color w:val="000000"/>
          <w:sz w:val="20"/>
          <w:szCs w:val="20"/>
          <w:lang w:eastAsia="en-IN"/>
        </w:rPr>
        <w:t>)</w:t>
      </w:r>
      <w:r w:rsidRPr="00ED4EB3">
        <w:rPr>
          <w:rFonts w:ascii="Arial" w:eastAsia="Times New Roman" w:hAnsi="Arial" w:cs="Arial"/>
          <w:color w:val="000000"/>
          <w:sz w:val="20"/>
          <w:szCs w:val="20"/>
          <w:lang w:eastAsia="en-IN"/>
        </w:rPr>
        <w:br/>
        <w:t>All Asset Reconstructions Companies</w:t>
      </w:r>
      <w:r w:rsidRPr="00ED4EB3">
        <w:rPr>
          <w:rFonts w:ascii="Arial" w:eastAsia="Times New Roman" w:hAnsi="Arial" w:cs="Arial"/>
          <w:color w:val="000000"/>
          <w:sz w:val="20"/>
          <w:szCs w:val="20"/>
          <w:lang w:eastAsia="en-IN"/>
        </w:rPr>
        <w:br/>
        <w:t>All Credit Information Companies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Dear Sir/ Madam</w:t>
      </w:r>
    </w:p>
    <w:p w:rsidR="00ED4EB3" w:rsidRPr="00ED4EB3" w:rsidRDefault="00ED4EB3" w:rsidP="00ED4EB3">
      <w:pPr>
        <w:spacing w:before="100" w:beforeAutospacing="1" w:after="100" w:afterAutospacing="1" w:line="240" w:lineRule="auto"/>
        <w:jc w:val="both"/>
        <w:rPr>
          <w:rFonts w:ascii="Arial" w:eastAsia="Times New Roman" w:hAnsi="Arial" w:cs="Arial"/>
          <w:b/>
          <w:bCs/>
          <w:color w:val="000000"/>
          <w:sz w:val="20"/>
          <w:szCs w:val="20"/>
          <w:lang w:eastAsia="en-IN"/>
        </w:rPr>
      </w:pPr>
      <w:r w:rsidRPr="00ED4EB3">
        <w:rPr>
          <w:rFonts w:ascii="Arial" w:eastAsia="Times New Roman" w:hAnsi="Arial" w:cs="Arial"/>
          <w:b/>
          <w:bCs/>
          <w:color w:val="000000"/>
          <w:sz w:val="20"/>
          <w:szCs w:val="20"/>
          <w:lang w:eastAsia="en-IN"/>
        </w:rPr>
        <w:t>Strengthening of customer service rendered by Credit Information Companies and Credit Institutions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Please refer to para 4 of the </w:t>
      </w:r>
      <w:hyperlink r:id="rId90" w:tgtFrame="_blank" w:history="1">
        <w:r w:rsidRPr="00ED4EB3">
          <w:rPr>
            <w:rFonts w:ascii="Arial" w:eastAsia="Times New Roman" w:hAnsi="Arial" w:cs="Arial"/>
            <w:color w:val="0000FF"/>
            <w:sz w:val="20"/>
            <w:szCs w:val="20"/>
            <w:u w:val="single"/>
            <w:lang w:eastAsia="en-IN"/>
          </w:rPr>
          <w:t>Statement on Developmental and Regulatory Policies</w:t>
        </w:r>
      </w:hyperlink>
      <w:r w:rsidRPr="00ED4EB3">
        <w:rPr>
          <w:rFonts w:ascii="Arial" w:eastAsia="Times New Roman" w:hAnsi="Arial" w:cs="Arial"/>
          <w:color w:val="000000"/>
          <w:sz w:val="20"/>
          <w:szCs w:val="20"/>
          <w:lang w:eastAsia="en-IN"/>
        </w:rPr>
        <w:t> released with the </w:t>
      </w:r>
      <w:hyperlink r:id="rId91" w:tgtFrame="_blank" w:history="1">
        <w:r w:rsidRPr="00ED4EB3">
          <w:rPr>
            <w:rFonts w:ascii="Arial" w:eastAsia="Times New Roman" w:hAnsi="Arial" w:cs="Arial"/>
            <w:color w:val="0000FF"/>
            <w:sz w:val="20"/>
            <w:szCs w:val="20"/>
            <w:u w:val="single"/>
            <w:lang w:eastAsia="en-IN"/>
          </w:rPr>
          <w:t>Bi-monthly Monetary Policy Statement 2023-24 on April 6, 2023</w:t>
        </w:r>
      </w:hyperlink>
      <w:r w:rsidRPr="00ED4EB3">
        <w:rPr>
          <w:rFonts w:ascii="Arial" w:eastAsia="Times New Roman" w:hAnsi="Arial" w:cs="Arial"/>
          <w:color w:val="000000"/>
          <w:sz w:val="20"/>
          <w:szCs w:val="20"/>
          <w:lang w:eastAsia="en-IN"/>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 Accordingly, in exercise of the powers conferred by sub-section (1) of section 11 of the Credit Information Companies (Regulation) Act, 2005 (CICRA, 2005), the Reserve Bank of India directs CICs and CIs to implement the directions as detailed below:</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2.1. </w:t>
      </w:r>
      <w:r w:rsidRPr="00ED4EB3">
        <w:rPr>
          <w:rFonts w:ascii="Arial" w:eastAsia="Times New Roman" w:hAnsi="Arial" w:cs="Arial"/>
          <w:b/>
          <w:bCs/>
          <w:color w:val="000000"/>
          <w:sz w:val="20"/>
          <w:szCs w:val="20"/>
          <w:lang w:eastAsia="en-IN"/>
        </w:rPr>
        <w:t xml:space="preserve">Intimation of access to Credit Information Report and </w:t>
      </w:r>
      <w:proofErr w:type="spellStart"/>
      <w:r w:rsidRPr="00ED4EB3">
        <w:rPr>
          <w:rFonts w:ascii="Arial" w:eastAsia="Times New Roman" w:hAnsi="Arial" w:cs="Arial"/>
          <w:b/>
          <w:bCs/>
          <w:color w:val="000000"/>
          <w:sz w:val="20"/>
          <w:szCs w:val="20"/>
          <w:lang w:eastAsia="en-IN"/>
        </w:rPr>
        <w:t>updation</w:t>
      </w:r>
      <w:proofErr w:type="spellEnd"/>
      <w:r w:rsidRPr="00ED4EB3">
        <w:rPr>
          <w:rFonts w:ascii="Arial" w:eastAsia="Times New Roman" w:hAnsi="Arial" w:cs="Arial"/>
          <w:b/>
          <w:bCs/>
          <w:color w:val="000000"/>
          <w:sz w:val="20"/>
          <w:szCs w:val="20"/>
          <w:lang w:eastAsia="en-IN"/>
        </w:rPr>
        <w:t xml:space="preserve"> of credit information with Credit Information Companies</w:t>
      </w:r>
    </w:p>
    <w:p w:rsidR="00ED4EB3" w:rsidRPr="00ED4EB3" w:rsidRDefault="00ED4EB3" w:rsidP="00ED4EB3">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ED4EB3" w:rsidRPr="00ED4EB3" w:rsidRDefault="00ED4EB3" w:rsidP="00ED4EB3">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CIs shall send alerts through SMS/ email to customers while submitting information to CICs regarding default/ Days Past Due (DPD) in existing credit facilities, wherever the mobile number/email ID details are available.</w:t>
      </w:r>
    </w:p>
    <w:p w:rsidR="00ED4EB3" w:rsidRPr="00ED4EB3" w:rsidRDefault="00ED4EB3" w:rsidP="00ED4EB3">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To enable sending of alerts through SMS/ email, the Uniform Credit Reporting Format for reporting credit information by CIs to CICs has been modified as detailed in </w:t>
      </w:r>
      <w:hyperlink r:id="rId92" w:tgtFrame="_blank" w:history="1">
        <w:r w:rsidRPr="00ED4EB3">
          <w:rPr>
            <w:rFonts w:ascii="Arial" w:eastAsia="Times New Roman" w:hAnsi="Arial" w:cs="Arial"/>
            <w:color w:val="0000FF"/>
            <w:sz w:val="20"/>
            <w:szCs w:val="20"/>
            <w:u w:val="single"/>
            <w:lang w:eastAsia="en-IN"/>
          </w:rPr>
          <w:t>Annex</w:t>
        </w:r>
      </w:hyperlink>
      <w:r w:rsidRPr="00ED4EB3">
        <w:rPr>
          <w:rFonts w:ascii="Arial" w:eastAsia="Times New Roman" w:hAnsi="Arial" w:cs="Arial"/>
          <w:color w:val="000000"/>
          <w:sz w:val="20"/>
          <w:szCs w:val="20"/>
          <w:lang w:eastAsia="en-IN"/>
        </w:rPr>
        <w:t> (Item 1).</w:t>
      </w:r>
    </w:p>
    <w:p w:rsidR="00ED4EB3" w:rsidRPr="00ED4EB3" w:rsidRDefault="00ED4EB3" w:rsidP="00ED4EB3">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CIs are advised to organise special awareness campaigns to sensitise their customers about benefits of submission of their mobile numbers/ email IDs.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2.2. </w:t>
      </w:r>
      <w:r w:rsidRPr="00ED4EB3">
        <w:rPr>
          <w:rFonts w:ascii="Arial" w:eastAsia="Times New Roman" w:hAnsi="Arial" w:cs="Arial"/>
          <w:b/>
          <w:bCs/>
          <w:color w:val="000000"/>
          <w:sz w:val="20"/>
          <w:szCs w:val="20"/>
          <w:lang w:eastAsia="en-IN"/>
        </w:rPr>
        <w:t>Setting up of Nodal points/ officials by CIs</w:t>
      </w:r>
    </w:p>
    <w:p w:rsidR="00ED4EB3" w:rsidRPr="00ED4EB3" w:rsidRDefault="00ED4EB3" w:rsidP="00ED4EB3">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CIs shall have a dedicated nodal point/ official of contact for CICs for redress of customer grievances. Details of the nodal point/ official along with email ID and telephone/ mobile number shall be furnished by CIs to CICs.</w:t>
      </w:r>
    </w:p>
    <w:p w:rsidR="00ED4EB3" w:rsidRPr="00ED4EB3" w:rsidRDefault="00ED4EB3" w:rsidP="00ED4EB3">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CIs shall inform CICs of any changes in the nodal points/ official within five (5) calendar days of such a change.</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2.3. </w:t>
      </w:r>
      <w:r w:rsidRPr="00ED4EB3">
        <w:rPr>
          <w:rFonts w:ascii="Arial" w:eastAsia="Times New Roman" w:hAnsi="Arial" w:cs="Arial"/>
          <w:b/>
          <w:bCs/>
          <w:color w:val="000000"/>
          <w:sz w:val="20"/>
          <w:szCs w:val="20"/>
          <w:lang w:eastAsia="en-IN"/>
        </w:rPr>
        <w:t>Root Cause Analysis of the Complaints by CIs</w:t>
      </w:r>
    </w:p>
    <w:p w:rsidR="00ED4EB3" w:rsidRPr="00ED4EB3" w:rsidRDefault="00ED4EB3" w:rsidP="00ED4EB3">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ED4EB3" w:rsidRPr="00ED4EB3" w:rsidRDefault="00ED4EB3" w:rsidP="00ED4EB3">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Analysis of the RCA shall be reviewed by the Top Management of CIs, at least, on an annual basis.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2.4. </w:t>
      </w:r>
      <w:r w:rsidRPr="00ED4EB3">
        <w:rPr>
          <w:rFonts w:ascii="Arial" w:eastAsia="Times New Roman" w:hAnsi="Arial" w:cs="Arial"/>
          <w:b/>
          <w:bCs/>
          <w:color w:val="000000"/>
          <w:sz w:val="20"/>
          <w:szCs w:val="20"/>
          <w:lang w:eastAsia="en-IN"/>
        </w:rPr>
        <w:t>Reasons for rejection of requests for data correction by CIs</w:t>
      </w:r>
    </w:p>
    <w:p w:rsidR="00ED4EB3" w:rsidRPr="00ED4EB3" w:rsidRDefault="00ED4EB3" w:rsidP="00ED4EB3">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CIs shall inform the customers the reasons for the rejection of their request for data correction, if any, to enable such customers to better understand the issues in the CIR.</w:t>
      </w:r>
    </w:p>
    <w:p w:rsidR="00ED4EB3" w:rsidRPr="00ED4EB3" w:rsidRDefault="00ED4EB3" w:rsidP="00ED4EB3">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 list of reasons for rejection of requests shall be circulated by CICs to all CIs. CIs shall use the same while communicating the rejections of the request for data correction made by customers/ CICs during the grievance redress process.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2.5. </w:t>
      </w:r>
      <w:r w:rsidRPr="00ED4EB3">
        <w:rPr>
          <w:rFonts w:ascii="Arial" w:eastAsia="Times New Roman" w:hAnsi="Arial" w:cs="Arial"/>
          <w:b/>
          <w:bCs/>
          <w:color w:val="000000"/>
          <w:sz w:val="20"/>
          <w:szCs w:val="20"/>
          <w:lang w:eastAsia="en-IN"/>
        </w:rPr>
        <w:t>Periodic review of match logic algorithm by CICs</w:t>
      </w:r>
    </w:p>
    <w:p w:rsidR="00ED4EB3" w:rsidRPr="00ED4EB3" w:rsidRDefault="00ED4EB3" w:rsidP="00ED4EB3">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CICs shall have a board-approved policy for undertaking periodic review (at least on a half-yearly basis) of the ‘Search &amp; Match’ logic algorithm implemented by them to provide Credit Information Report (CIR) of a borrower.</w:t>
      </w:r>
    </w:p>
    <w:p w:rsidR="00ED4EB3" w:rsidRPr="00ED4EB3" w:rsidRDefault="00ED4EB3" w:rsidP="00ED4EB3">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Root Cause Analysis (RCA) of the complaints being undertaken by CICs shall be used to identify issues in the existing ‘Search &amp; Match’ logic algorithm.</w:t>
      </w:r>
    </w:p>
    <w:p w:rsidR="00ED4EB3" w:rsidRPr="00ED4EB3" w:rsidRDefault="00ED4EB3" w:rsidP="00ED4EB3">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Results of the RCA and subsequent changes in the search and match logic shall be placed before the Board of Directors of the CIC for review.</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2.6. </w:t>
      </w:r>
      <w:r w:rsidRPr="00ED4EB3">
        <w:rPr>
          <w:rFonts w:ascii="Arial" w:eastAsia="Times New Roman" w:hAnsi="Arial" w:cs="Arial"/>
          <w:b/>
          <w:bCs/>
          <w:color w:val="000000"/>
          <w:sz w:val="20"/>
          <w:szCs w:val="20"/>
          <w:lang w:eastAsia="en-IN"/>
        </w:rPr>
        <w:t>Ingestion of credit information data by CICs</w:t>
      </w:r>
    </w:p>
    <w:p w:rsidR="00ED4EB3" w:rsidRPr="00ED4EB3" w:rsidRDefault="00ED4EB3" w:rsidP="00ED4EB3">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CICs shall ingest credit information data received from the Credit Institutions (CIs) as per its data acceptance rules, into their databases within seven (7) calendar days of its receipt from the CIs.</w:t>
      </w:r>
    </w:p>
    <w:p w:rsidR="00ED4EB3" w:rsidRPr="00ED4EB3" w:rsidRDefault="00ED4EB3" w:rsidP="00ED4EB3">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In case of data rejection, CICs shall communicate to the concerned CI, regarding rejection of the data with reasons, within seven (7) calendar days of receipt of the data.</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2.7. </w:t>
      </w:r>
      <w:r w:rsidRPr="00ED4EB3">
        <w:rPr>
          <w:rFonts w:ascii="Arial" w:eastAsia="Times New Roman" w:hAnsi="Arial" w:cs="Arial"/>
          <w:b/>
          <w:bCs/>
          <w:color w:val="000000"/>
          <w:sz w:val="20"/>
          <w:szCs w:val="20"/>
          <w:lang w:eastAsia="en-IN"/>
        </w:rPr>
        <w:t>Disclosure of complaints on credit information reporting by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CICs shall disclose on their websites, details of complaints registered against them and CIs as per the format given in </w:t>
      </w:r>
      <w:hyperlink r:id="rId93" w:tgtFrame="_blank" w:history="1">
        <w:r w:rsidRPr="00ED4EB3">
          <w:rPr>
            <w:rFonts w:ascii="Arial" w:eastAsia="Times New Roman" w:hAnsi="Arial" w:cs="Arial"/>
            <w:color w:val="0000FF"/>
            <w:sz w:val="20"/>
            <w:szCs w:val="20"/>
            <w:u w:val="single"/>
            <w:lang w:eastAsia="en-IN"/>
          </w:rPr>
          <w:t>Annex</w:t>
        </w:r>
      </w:hyperlink>
      <w:r w:rsidRPr="00ED4EB3">
        <w:rPr>
          <w:rFonts w:ascii="Arial" w:eastAsia="Times New Roman" w:hAnsi="Arial" w:cs="Arial"/>
          <w:color w:val="000000"/>
          <w:sz w:val="20"/>
          <w:szCs w:val="20"/>
          <w:lang w:eastAsia="en-IN"/>
        </w:rPr>
        <w:t> (Table 1 and 2).</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2.8. </w:t>
      </w:r>
      <w:r w:rsidRPr="00ED4EB3">
        <w:rPr>
          <w:rFonts w:ascii="Arial" w:eastAsia="Times New Roman" w:hAnsi="Arial" w:cs="Arial"/>
          <w:b/>
          <w:bCs/>
          <w:color w:val="000000"/>
          <w:sz w:val="20"/>
          <w:szCs w:val="20"/>
          <w:lang w:eastAsia="en-IN"/>
        </w:rPr>
        <w:t>Easy access to Free Full Credit Report for the individuals by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CICs shall provide easy access to Free Full Credit Report</w:t>
      </w:r>
      <w:hyperlink r:id="rId94" w:anchor="FT1" w:history="1">
        <w:r w:rsidRPr="00ED4EB3">
          <w:rPr>
            <w:rFonts w:ascii="Arial" w:eastAsia="Times New Roman" w:hAnsi="Arial" w:cs="Arial"/>
            <w:color w:val="0000FF"/>
            <w:sz w:val="15"/>
            <w:szCs w:val="15"/>
            <w:u w:val="single"/>
            <w:vertAlign w:val="superscript"/>
            <w:lang w:eastAsia="en-IN"/>
          </w:rPr>
          <w:t>1</w:t>
        </w:r>
      </w:hyperlink>
      <w:r w:rsidRPr="00ED4EB3">
        <w:rPr>
          <w:rFonts w:ascii="Arial" w:eastAsia="Times New Roman" w:hAnsi="Arial" w:cs="Arial"/>
          <w:color w:val="000000"/>
          <w:sz w:val="20"/>
          <w:szCs w:val="20"/>
          <w:lang w:eastAsia="en-IN"/>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3. The directions shall come into effect six (6) months from the date of this circular. CICs and CIs are directed to put in place necessary systems and processes to implement these directions within this period.</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Yours faithfully,</w:t>
      </w:r>
    </w:p>
    <w:p w:rsidR="00ED4EB3" w:rsidRP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 xml:space="preserve">(R. Lakshmi </w:t>
      </w:r>
      <w:proofErr w:type="spellStart"/>
      <w:r w:rsidRPr="00ED4EB3">
        <w:rPr>
          <w:rFonts w:ascii="Arial" w:eastAsia="Times New Roman" w:hAnsi="Arial" w:cs="Arial"/>
          <w:color w:val="000000"/>
          <w:sz w:val="20"/>
          <w:szCs w:val="20"/>
          <w:lang w:eastAsia="en-IN"/>
        </w:rPr>
        <w:t>Kanth</w:t>
      </w:r>
      <w:proofErr w:type="spellEnd"/>
      <w:r w:rsidRPr="00ED4EB3">
        <w:rPr>
          <w:rFonts w:ascii="Arial" w:eastAsia="Times New Roman" w:hAnsi="Arial" w:cs="Arial"/>
          <w:color w:val="000000"/>
          <w:sz w:val="20"/>
          <w:szCs w:val="20"/>
          <w:lang w:eastAsia="en-IN"/>
        </w:rPr>
        <w:t xml:space="preserve"> Rao)</w:t>
      </w:r>
      <w:r w:rsidRPr="00ED4EB3">
        <w:rPr>
          <w:rFonts w:ascii="Arial" w:eastAsia="Times New Roman" w:hAnsi="Arial" w:cs="Arial"/>
          <w:color w:val="000000"/>
          <w:sz w:val="20"/>
          <w:szCs w:val="20"/>
          <w:lang w:eastAsia="en-IN"/>
        </w:rPr>
        <w:br/>
        <w:t>Chief General Manager-in-Charge</w:t>
      </w:r>
    </w:p>
    <w:p w:rsidR="00ED4EB3" w:rsidRDefault="00ED4EB3" w:rsidP="00ED4EB3">
      <w:pPr>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95" w:history="1">
        <w:r w:rsidRPr="003111FF">
          <w:rPr>
            <w:rStyle w:val="Hyperlink"/>
            <w:rFonts w:ascii="Arial" w:eastAsia="Times New Roman" w:hAnsi="Arial" w:cs="Arial"/>
            <w:sz w:val="20"/>
            <w:szCs w:val="20"/>
            <w:lang w:eastAsia="en-IN"/>
          </w:rPr>
          <w:t>https://www.rbi.org.in/Scripts/NotificationUser.aspx?Id=12553&amp;Mode=0</w:t>
        </w:r>
      </w:hyperlink>
      <w:r>
        <w:rPr>
          <w:rFonts w:ascii="Arial" w:eastAsia="Times New Roman" w:hAnsi="Arial" w:cs="Arial"/>
          <w:color w:val="000000"/>
          <w:sz w:val="20"/>
          <w:szCs w:val="20"/>
          <w:lang w:eastAsia="en-IN"/>
        </w:rPr>
        <w:t xml:space="preserve"> </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hAnsi="Arial" w:cs="Arial"/>
          <w:b/>
          <w:bCs/>
          <w:color w:val="000000"/>
          <w:sz w:val="20"/>
          <w:szCs w:val="20"/>
        </w:rPr>
      </w:pPr>
      <w:r>
        <w:rPr>
          <w:rFonts w:ascii="Arial" w:hAnsi="Arial" w:cs="Arial"/>
          <w:b/>
          <w:bCs/>
          <w:color w:val="000000"/>
          <w:sz w:val="20"/>
          <w:szCs w:val="20"/>
        </w:rPr>
        <w:lastRenderedPageBreak/>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RBI/2023-24/72</w:t>
      </w:r>
      <w:r w:rsidRPr="00ED4EB3">
        <w:rPr>
          <w:rFonts w:ascii="Arial" w:eastAsia="Times New Roman" w:hAnsi="Arial" w:cs="Arial"/>
          <w:color w:val="000000"/>
          <w:sz w:val="20"/>
          <w:szCs w:val="20"/>
          <w:lang w:eastAsia="en-IN"/>
        </w:rPr>
        <w:br/>
        <w:t>DoR.FIN.REC.48/20.16.003/2023-24</w:t>
      </w:r>
    </w:p>
    <w:p w:rsidR="00ED4EB3" w:rsidRPr="00ED4EB3" w:rsidRDefault="00ED4EB3" w:rsidP="00ED4EB3">
      <w:pPr>
        <w:spacing w:before="100" w:beforeAutospacing="1" w:after="100" w:afterAutospacing="1" w:line="240" w:lineRule="auto"/>
        <w:jc w:val="right"/>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October 26, 2023</w:t>
      </w:r>
    </w:p>
    <w:p w:rsidR="00ED4EB3" w:rsidRP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ED4EB3">
        <w:rPr>
          <w:rFonts w:ascii="Arial" w:eastAsia="Times New Roman" w:hAnsi="Arial" w:cs="Arial"/>
          <w:color w:val="000000"/>
          <w:sz w:val="20"/>
          <w:szCs w:val="20"/>
          <w:lang w:eastAsia="en-IN"/>
        </w:rPr>
        <w:br/>
        <w:t>All Primary (Urban) Co-operative Banks/ State Co-operative Banks/ Central Co-operative Banks</w:t>
      </w:r>
      <w:r w:rsidRPr="00ED4EB3">
        <w:rPr>
          <w:rFonts w:ascii="Arial" w:eastAsia="Times New Roman" w:hAnsi="Arial" w:cs="Arial"/>
          <w:color w:val="000000"/>
          <w:sz w:val="20"/>
          <w:szCs w:val="20"/>
          <w:lang w:eastAsia="en-IN"/>
        </w:rPr>
        <w:br/>
        <w:t>All Non-Banking Financial Companies (including Housing Finance Companies)</w:t>
      </w:r>
      <w:r w:rsidRPr="00ED4EB3">
        <w:rPr>
          <w:rFonts w:ascii="Arial" w:eastAsia="Times New Roman" w:hAnsi="Arial" w:cs="Arial"/>
          <w:color w:val="000000"/>
          <w:sz w:val="20"/>
          <w:szCs w:val="20"/>
          <w:lang w:eastAsia="en-IN"/>
        </w:rPr>
        <w:br/>
        <w:t xml:space="preserve">All-India Financial Institutions (Exim Bank, NABARD, NHB, SIDBI and </w:t>
      </w:r>
      <w:proofErr w:type="spellStart"/>
      <w:r w:rsidRPr="00ED4EB3">
        <w:rPr>
          <w:rFonts w:ascii="Arial" w:eastAsia="Times New Roman" w:hAnsi="Arial" w:cs="Arial"/>
          <w:color w:val="000000"/>
          <w:sz w:val="20"/>
          <w:szCs w:val="20"/>
          <w:lang w:eastAsia="en-IN"/>
        </w:rPr>
        <w:t>NaBFID</w:t>
      </w:r>
      <w:proofErr w:type="spellEnd"/>
      <w:r w:rsidRPr="00ED4EB3">
        <w:rPr>
          <w:rFonts w:ascii="Arial" w:eastAsia="Times New Roman" w:hAnsi="Arial" w:cs="Arial"/>
          <w:color w:val="000000"/>
          <w:sz w:val="20"/>
          <w:szCs w:val="20"/>
          <w:lang w:eastAsia="en-IN"/>
        </w:rPr>
        <w:t>)</w:t>
      </w:r>
      <w:r w:rsidRPr="00ED4EB3">
        <w:rPr>
          <w:rFonts w:ascii="Arial" w:eastAsia="Times New Roman" w:hAnsi="Arial" w:cs="Arial"/>
          <w:color w:val="000000"/>
          <w:sz w:val="20"/>
          <w:szCs w:val="20"/>
          <w:lang w:eastAsia="en-IN"/>
        </w:rPr>
        <w:br/>
        <w:t>All Asset Reconstruction Companies</w:t>
      </w:r>
      <w:r w:rsidRPr="00ED4EB3">
        <w:rPr>
          <w:rFonts w:ascii="Arial" w:eastAsia="Times New Roman" w:hAnsi="Arial" w:cs="Arial"/>
          <w:color w:val="000000"/>
          <w:sz w:val="20"/>
          <w:szCs w:val="20"/>
          <w:lang w:eastAsia="en-IN"/>
        </w:rPr>
        <w:br/>
        <w:t>All Credit Information Companies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Dear Sir/ Madam.</w:t>
      </w:r>
    </w:p>
    <w:p w:rsidR="00ED4EB3" w:rsidRPr="00ED4EB3" w:rsidRDefault="00ED4EB3" w:rsidP="00ED4EB3">
      <w:pPr>
        <w:spacing w:before="100" w:beforeAutospacing="1" w:after="100" w:afterAutospacing="1" w:line="240" w:lineRule="auto"/>
        <w:jc w:val="both"/>
        <w:rPr>
          <w:rFonts w:ascii="Arial" w:eastAsia="Times New Roman" w:hAnsi="Arial" w:cs="Arial"/>
          <w:b/>
          <w:bCs/>
          <w:color w:val="000000"/>
          <w:sz w:val="20"/>
          <w:szCs w:val="20"/>
          <w:lang w:eastAsia="en-IN"/>
        </w:rPr>
      </w:pPr>
      <w:r w:rsidRPr="00ED4EB3">
        <w:rPr>
          <w:rFonts w:ascii="Arial" w:eastAsia="Times New Roman" w:hAnsi="Arial" w:cs="Arial"/>
          <w:b/>
          <w:bCs/>
          <w:color w:val="000000"/>
          <w:sz w:val="20"/>
          <w:szCs w:val="20"/>
          <w:lang w:eastAsia="en-IN"/>
        </w:rPr>
        <w:t xml:space="preserve">Framework for compensation to customers for delayed </w:t>
      </w:r>
      <w:proofErr w:type="spellStart"/>
      <w:r w:rsidRPr="00ED4EB3">
        <w:rPr>
          <w:rFonts w:ascii="Arial" w:eastAsia="Times New Roman" w:hAnsi="Arial" w:cs="Arial"/>
          <w:b/>
          <w:bCs/>
          <w:color w:val="000000"/>
          <w:sz w:val="20"/>
          <w:szCs w:val="20"/>
          <w:lang w:eastAsia="en-IN"/>
        </w:rPr>
        <w:t>updation</w:t>
      </w:r>
      <w:proofErr w:type="spellEnd"/>
      <w:r w:rsidRPr="00ED4EB3">
        <w:rPr>
          <w:rFonts w:ascii="Arial" w:eastAsia="Times New Roman" w:hAnsi="Arial" w:cs="Arial"/>
          <w:b/>
          <w:bCs/>
          <w:color w:val="000000"/>
          <w:sz w:val="20"/>
          <w:szCs w:val="20"/>
          <w:lang w:eastAsia="en-IN"/>
        </w:rPr>
        <w:t>/ rectification of credit information</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Please refer to para 4 of the </w:t>
      </w:r>
      <w:hyperlink r:id="rId96" w:tgtFrame="_blank" w:history="1">
        <w:r w:rsidRPr="00ED4EB3">
          <w:rPr>
            <w:rFonts w:ascii="Arial" w:eastAsia="Times New Roman" w:hAnsi="Arial" w:cs="Arial"/>
            <w:color w:val="0000FF"/>
            <w:sz w:val="20"/>
            <w:szCs w:val="20"/>
            <w:u w:val="single"/>
            <w:lang w:eastAsia="en-IN"/>
          </w:rPr>
          <w:t>Statement on Developmental and Regulatory Policies</w:t>
        </w:r>
      </w:hyperlink>
      <w:r w:rsidRPr="00ED4EB3">
        <w:rPr>
          <w:rFonts w:ascii="Arial" w:eastAsia="Times New Roman" w:hAnsi="Arial" w:cs="Arial"/>
          <w:color w:val="000000"/>
          <w:sz w:val="20"/>
          <w:szCs w:val="20"/>
          <w:lang w:eastAsia="en-IN"/>
        </w:rPr>
        <w:t> released with the </w:t>
      </w:r>
      <w:hyperlink r:id="rId97" w:tgtFrame="_blank" w:history="1">
        <w:r w:rsidRPr="00ED4EB3">
          <w:rPr>
            <w:rFonts w:ascii="Arial" w:eastAsia="Times New Roman" w:hAnsi="Arial" w:cs="Arial"/>
            <w:color w:val="0000FF"/>
            <w:sz w:val="20"/>
            <w:szCs w:val="20"/>
            <w:u w:val="single"/>
            <w:lang w:eastAsia="en-IN"/>
          </w:rPr>
          <w:t>Bi-monthly Monetary Policy Statement 2023-24 on April 6, 2023</w:t>
        </w:r>
      </w:hyperlink>
      <w:r w:rsidRPr="00ED4EB3">
        <w:rPr>
          <w:rFonts w:ascii="Arial" w:eastAsia="Times New Roman" w:hAnsi="Arial" w:cs="Arial"/>
          <w:color w:val="000000"/>
          <w:sz w:val="20"/>
          <w:szCs w:val="20"/>
          <w:lang w:eastAsia="en-IN"/>
        </w:rPr>
        <w:t xml:space="preserve">, wherein it was announced, inter alia, that a compensation mechanism will be put in place for delayed </w:t>
      </w:r>
      <w:proofErr w:type="spellStart"/>
      <w:r w:rsidRPr="00ED4EB3">
        <w:rPr>
          <w:rFonts w:ascii="Arial" w:eastAsia="Times New Roman" w:hAnsi="Arial" w:cs="Arial"/>
          <w:color w:val="000000"/>
          <w:sz w:val="20"/>
          <w:szCs w:val="20"/>
          <w:lang w:eastAsia="en-IN"/>
        </w:rPr>
        <w:t>updation</w:t>
      </w:r>
      <w:proofErr w:type="spellEnd"/>
      <w:r w:rsidRPr="00ED4EB3">
        <w:rPr>
          <w:rFonts w:ascii="Arial" w:eastAsia="Times New Roman" w:hAnsi="Arial" w:cs="Arial"/>
          <w:color w:val="000000"/>
          <w:sz w:val="20"/>
          <w:szCs w:val="20"/>
          <w:lang w:eastAsia="en-IN"/>
        </w:rPr>
        <w:t>/rectification of credit information by the credit institutions (CIs) and credit information companies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 xml:space="preserve">2. Accordingly, in exercise of the powers conferred by sub-section (1) of section 11 of the Credit Information Companies (Regulation) Act, 2005 (CICRA, 2005), the Reserve Bank of India directs CICs and CIs to implement the compensation framework for delayed </w:t>
      </w:r>
      <w:proofErr w:type="spellStart"/>
      <w:r w:rsidRPr="00ED4EB3">
        <w:rPr>
          <w:rFonts w:ascii="Arial" w:eastAsia="Times New Roman" w:hAnsi="Arial" w:cs="Arial"/>
          <w:color w:val="000000"/>
          <w:sz w:val="20"/>
          <w:szCs w:val="20"/>
          <w:lang w:eastAsia="en-IN"/>
        </w:rPr>
        <w:t>updation</w:t>
      </w:r>
      <w:proofErr w:type="spellEnd"/>
      <w:r w:rsidRPr="00ED4EB3">
        <w:rPr>
          <w:rFonts w:ascii="Arial" w:eastAsia="Times New Roman" w:hAnsi="Arial" w:cs="Arial"/>
          <w:color w:val="000000"/>
          <w:sz w:val="20"/>
          <w:szCs w:val="20"/>
          <w:lang w:eastAsia="en-IN"/>
        </w:rPr>
        <w:t>/rectification of credit information by CIs and CICs as detailed below:</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 Complainants shall be entitled to a compensation of ₹100 per calendar day in case their complaint is not resolved within a period of thirty (30) calendar days from the date of the initial filing of the complaint by the complainant with a CI/ CIC.</w:t>
      </w:r>
    </w:p>
    <w:p w:rsidR="00ED4EB3" w:rsidRPr="00ED4EB3" w:rsidRDefault="00ED4EB3" w:rsidP="00ED4EB3">
      <w:pPr>
        <w:spacing w:before="100" w:beforeAutospacing="1" w:after="100" w:afterAutospacing="1" w:line="240" w:lineRule="auto"/>
        <w:jc w:val="both"/>
        <w:rPr>
          <w:rFonts w:ascii="Arial" w:eastAsia="Times New Roman" w:hAnsi="Arial" w:cs="Arial"/>
          <w:b/>
          <w:bCs/>
          <w:color w:val="000000"/>
          <w:sz w:val="20"/>
          <w:szCs w:val="20"/>
          <w:lang w:eastAsia="en-IN"/>
        </w:rPr>
      </w:pPr>
      <w:r w:rsidRPr="00ED4EB3">
        <w:rPr>
          <w:rFonts w:ascii="Arial" w:eastAsia="Times New Roman" w:hAnsi="Arial" w:cs="Arial"/>
          <w:b/>
          <w:bCs/>
          <w:color w:val="000000"/>
          <w:sz w:val="20"/>
          <w:szCs w:val="20"/>
          <w:lang w:eastAsia="en-IN"/>
        </w:rPr>
        <w:t>Explanation:</w:t>
      </w:r>
    </w:p>
    <w:p w:rsidR="00ED4EB3" w:rsidRPr="00ED4EB3" w:rsidRDefault="00ED4EB3" w:rsidP="00ED4EB3">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ED4EB3" w:rsidRPr="00ED4EB3" w:rsidRDefault="00ED4EB3" w:rsidP="00ED4EB3">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ED4EB3" w:rsidRPr="00ED4EB3" w:rsidRDefault="00ED4EB3" w:rsidP="00ED4EB3">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lastRenderedPageBreak/>
        <w:t>(d) The complainant shall be advised by the CI/ CIC of the action taken on the complaint in all cases, including the cases where the complaint has been rejected. In cases of rejection, the reasons for rejection shall also be provided by CI and CIC.</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98" w:tgtFrame="_blank" w:history="1">
        <w:r w:rsidRPr="00ED4EB3">
          <w:rPr>
            <w:rFonts w:ascii="Arial" w:eastAsia="Times New Roman" w:hAnsi="Arial" w:cs="Arial"/>
            <w:color w:val="0000FF"/>
            <w:sz w:val="20"/>
            <w:szCs w:val="20"/>
            <w:u w:val="single"/>
            <w:lang w:eastAsia="en-IN"/>
          </w:rPr>
          <w:t>Annex</w:t>
        </w:r>
      </w:hyperlink>
      <w:r w:rsidRPr="00ED4EB3">
        <w:rPr>
          <w:rFonts w:ascii="Arial" w:eastAsia="Times New Roman" w:hAnsi="Arial" w:cs="Arial"/>
          <w:color w:val="000000"/>
          <w:sz w:val="20"/>
          <w:szCs w:val="20"/>
          <w:lang w:eastAsia="en-IN"/>
        </w:rPr>
        <w: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w:t>
      </w:r>
      <w:proofErr w:type="spellStart"/>
      <w:r w:rsidRPr="00ED4EB3">
        <w:rPr>
          <w:rFonts w:ascii="Arial" w:eastAsia="Times New Roman" w:hAnsi="Arial" w:cs="Arial"/>
          <w:color w:val="000000"/>
          <w:sz w:val="20"/>
          <w:szCs w:val="20"/>
          <w:lang w:eastAsia="en-IN"/>
        </w:rPr>
        <w:t>i</w:t>
      </w:r>
      <w:proofErr w:type="spellEnd"/>
      <w:r w:rsidRPr="00ED4EB3">
        <w:rPr>
          <w:rFonts w:ascii="Arial" w:eastAsia="Times New Roman" w:hAnsi="Arial" w:cs="Arial"/>
          <w:color w:val="000000"/>
          <w:sz w:val="20"/>
          <w:szCs w:val="20"/>
          <w:lang w:eastAsia="en-IN"/>
        </w:rPr>
        <w:t>) The date of the resolution of the grievance shall be the date when the rectified Credit Information Report (CIR) has been sent by the CIC or CI to the postal address or email ID provided by the complainant.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(k) The compensation amount shall be credited to the bank account of the complainant within five (5) working days of the resolution of the complaint.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(l) The complainant can approach RBI Ombudsman, under the Reserve Bank - Integrated Ombudsman Scheme, 2021, in case of wrongful denial of compensation by CIs or CICs.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(n) </w:t>
      </w:r>
      <w:r w:rsidRPr="00ED4EB3">
        <w:rPr>
          <w:rFonts w:ascii="Arial" w:eastAsia="Times New Roman" w:hAnsi="Arial" w:cs="Arial"/>
          <w:b/>
          <w:bCs/>
          <w:color w:val="000000"/>
          <w:sz w:val="20"/>
          <w:szCs w:val="20"/>
          <w:lang w:eastAsia="en-IN"/>
        </w:rPr>
        <w:t>Non-Maintainability:</w:t>
      </w:r>
      <w:r w:rsidRPr="00ED4EB3">
        <w:rPr>
          <w:rFonts w:ascii="Arial" w:eastAsia="Times New Roman" w:hAnsi="Arial" w:cs="Arial"/>
          <w:color w:val="000000"/>
          <w:sz w:val="20"/>
          <w:szCs w:val="20"/>
          <w:lang w:eastAsia="en-IN"/>
        </w:rPr>
        <w:t> The compensation framework shall not be applicable in the following cases:</w:t>
      </w:r>
    </w:p>
    <w:p w:rsidR="00ED4EB3" w:rsidRPr="00ED4EB3" w:rsidRDefault="00ED4EB3" w:rsidP="00ED4EB3">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rsidR="00ED4EB3" w:rsidRPr="00ED4EB3" w:rsidRDefault="00ED4EB3" w:rsidP="00ED4EB3">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complaints/ references relating to (a) internal administration, (b) human resources, (c) pay and emoluments of staff, and (d) references in the nature of suggestions and commercial decisions of the CIC/CI.</w:t>
      </w:r>
    </w:p>
    <w:p w:rsidR="00ED4EB3" w:rsidRPr="00ED4EB3" w:rsidRDefault="00ED4EB3" w:rsidP="00ED4EB3">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complaints pertaining to disputes/ grievances regarding the computation of the credit score/ credit score model.</w:t>
      </w:r>
    </w:p>
    <w:p w:rsidR="00ED4EB3" w:rsidRPr="00ED4EB3" w:rsidRDefault="00ED4EB3" w:rsidP="00ED4EB3">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 xml:space="preserve">complaints that have been decided by or are already pending in other fora such as Consumer Disputes </w:t>
      </w:r>
      <w:proofErr w:type="spellStart"/>
      <w:r w:rsidRPr="00ED4EB3">
        <w:rPr>
          <w:rFonts w:ascii="Arial" w:eastAsia="Times New Roman" w:hAnsi="Arial" w:cs="Arial"/>
          <w:color w:val="000000"/>
          <w:sz w:val="20"/>
          <w:szCs w:val="20"/>
          <w:lang w:eastAsia="en-IN"/>
        </w:rPr>
        <w:t>Redressal</w:t>
      </w:r>
      <w:proofErr w:type="spellEnd"/>
      <w:r w:rsidRPr="00ED4EB3">
        <w:rPr>
          <w:rFonts w:ascii="Arial" w:eastAsia="Times New Roman" w:hAnsi="Arial" w:cs="Arial"/>
          <w:color w:val="000000"/>
          <w:sz w:val="20"/>
          <w:szCs w:val="20"/>
          <w:lang w:eastAsia="en-IN"/>
        </w:rPr>
        <w:t xml:space="preserve"> Commission, Courts, Tribunals, etc.</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lastRenderedPageBreak/>
        <w:t>3. The compensation framework shall come into effect six (6) months from the date of this circular. CICs and CIs are directed to put in place necessary systems and processes to implement the compensation framework within this period.</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Yours faithfully,</w:t>
      </w:r>
    </w:p>
    <w:p w:rsid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 xml:space="preserve">(R. Lakshmi </w:t>
      </w:r>
      <w:proofErr w:type="spellStart"/>
      <w:r w:rsidRPr="00ED4EB3">
        <w:rPr>
          <w:rFonts w:ascii="Arial" w:eastAsia="Times New Roman" w:hAnsi="Arial" w:cs="Arial"/>
          <w:color w:val="000000"/>
          <w:sz w:val="20"/>
          <w:szCs w:val="20"/>
          <w:lang w:eastAsia="en-IN"/>
        </w:rPr>
        <w:t>Kanth</w:t>
      </w:r>
      <w:proofErr w:type="spellEnd"/>
      <w:r w:rsidRPr="00ED4EB3">
        <w:rPr>
          <w:rFonts w:ascii="Arial" w:eastAsia="Times New Roman" w:hAnsi="Arial" w:cs="Arial"/>
          <w:color w:val="000000"/>
          <w:sz w:val="20"/>
          <w:szCs w:val="20"/>
          <w:lang w:eastAsia="en-IN"/>
        </w:rPr>
        <w:t xml:space="preserve"> Rao)</w:t>
      </w:r>
      <w:r w:rsidRPr="00ED4EB3">
        <w:rPr>
          <w:rFonts w:ascii="Arial" w:eastAsia="Times New Roman" w:hAnsi="Arial" w:cs="Arial"/>
          <w:color w:val="000000"/>
          <w:sz w:val="20"/>
          <w:szCs w:val="20"/>
          <w:lang w:eastAsia="en-IN"/>
        </w:rPr>
        <w:br/>
        <w:t>Chief General Manager-in-Charge</w:t>
      </w:r>
    </w:p>
    <w:p w:rsidR="00ED4EB3" w:rsidRP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For more details, kindly refer:</w:t>
      </w:r>
    </w:p>
    <w:p w:rsidR="00ED4EB3" w:rsidRDefault="00ED4EB3" w:rsidP="00ED4EB3">
      <w:pPr>
        <w:rPr>
          <w:rFonts w:ascii="Arial" w:eastAsia="Times New Roman" w:hAnsi="Arial" w:cs="Arial"/>
          <w:color w:val="000000"/>
          <w:sz w:val="20"/>
          <w:szCs w:val="20"/>
          <w:lang w:eastAsia="en-IN"/>
        </w:rPr>
      </w:pPr>
      <w:hyperlink r:id="rId99" w:history="1">
        <w:r w:rsidRPr="003111FF">
          <w:rPr>
            <w:rStyle w:val="Hyperlink"/>
            <w:rFonts w:ascii="Arial" w:eastAsia="Times New Roman" w:hAnsi="Arial" w:cs="Arial"/>
            <w:sz w:val="20"/>
            <w:szCs w:val="20"/>
            <w:lang w:eastAsia="en-IN"/>
          </w:rPr>
          <w:t>https://www.rbi.org.in/Scripts/NotificationUser.aspx?Id=12554&amp;Mode=0</w:t>
        </w:r>
      </w:hyperlink>
      <w:r>
        <w:rPr>
          <w:rFonts w:ascii="Arial" w:eastAsia="Times New Roman" w:hAnsi="Arial" w:cs="Arial"/>
          <w:color w:val="000000"/>
          <w:sz w:val="20"/>
          <w:szCs w:val="20"/>
          <w:lang w:eastAsia="en-IN"/>
        </w:rPr>
        <w:t xml:space="preserve"> </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hAnsi="Arial" w:cs="Arial"/>
          <w:b/>
          <w:bCs/>
          <w:color w:val="000000"/>
          <w:sz w:val="20"/>
          <w:szCs w:val="20"/>
        </w:rPr>
      </w:pPr>
      <w:r>
        <w:rPr>
          <w:rFonts w:ascii="Arial" w:hAnsi="Arial" w:cs="Arial"/>
          <w:b/>
          <w:bCs/>
          <w:color w:val="000000"/>
          <w:sz w:val="20"/>
          <w:szCs w:val="20"/>
        </w:rPr>
        <w:lastRenderedPageBreak/>
        <w:t>Non-Callable Deposits - Master Direction on Interest Rate on Deposits</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RBI/2023-24/74</w:t>
      </w:r>
      <w:r>
        <w:rPr>
          <w:rFonts w:ascii="Arial" w:hAnsi="Arial" w:cs="Arial"/>
          <w:color w:val="000000"/>
          <w:sz w:val="20"/>
          <w:szCs w:val="20"/>
        </w:rPr>
        <w:br/>
        <w:t>DOR.SPE. REC. No 51/13.03.000/2023-24</w:t>
      </w:r>
    </w:p>
    <w:p w:rsidR="00ED4EB3" w:rsidRDefault="00ED4EB3" w:rsidP="00ED4EB3">
      <w:pPr>
        <w:pStyle w:val="NormalWeb"/>
        <w:jc w:val="right"/>
        <w:rPr>
          <w:rFonts w:ascii="Arial" w:hAnsi="Arial" w:cs="Arial"/>
          <w:color w:val="000000"/>
          <w:sz w:val="20"/>
          <w:szCs w:val="20"/>
        </w:rPr>
      </w:pPr>
      <w:r>
        <w:rPr>
          <w:rFonts w:ascii="Arial" w:hAnsi="Arial" w:cs="Arial"/>
          <w:color w:val="000000"/>
          <w:sz w:val="20"/>
          <w:szCs w:val="20"/>
        </w:rPr>
        <w:t>October 26, 2023</w:t>
      </w:r>
    </w:p>
    <w:p w:rsidR="00ED4EB3" w:rsidRDefault="00ED4EB3" w:rsidP="00ED4EB3">
      <w:pPr>
        <w:pStyle w:val="head"/>
        <w:jc w:val="both"/>
        <w:rPr>
          <w:rFonts w:ascii="Arial" w:hAnsi="Arial" w:cs="Arial"/>
          <w:b/>
          <w:bCs/>
          <w:color w:val="000000"/>
          <w:sz w:val="20"/>
          <w:szCs w:val="20"/>
        </w:rPr>
      </w:pPr>
      <w:r>
        <w:rPr>
          <w:rFonts w:ascii="Arial" w:hAnsi="Arial" w:cs="Arial"/>
          <w:b/>
          <w:bCs/>
          <w:color w:val="000000"/>
          <w:sz w:val="20"/>
          <w:szCs w:val="20"/>
        </w:rPr>
        <w:t>Non-Callable Deposits - Master Direction on Interest Rate on Deposits</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Please refer to the instructions contained in Section 7 of the </w:t>
      </w:r>
      <w:hyperlink r:id="rId100"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w:t>
      </w:r>
      <w:hyperlink r:id="rId101"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w:t>
      </w:r>
      <w:proofErr w:type="spellStart"/>
      <w:r>
        <w:rPr>
          <w:rFonts w:ascii="Arial" w:hAnsi="Arial" w:cs="Arial"/>
          <w:color w:val="000000"/>
          <w:sz w:val="20"/>
          <w:szCs w:val="20"/>
        </w:rPr>
        <w:t>callability</w:t>
      </w:r>
      <w:proofErr w:type="spellEnd"/>
      <w:r>
        <w:rPr>
          <w:rFonts w:ascii="Arial" w:hAnsi="Arial" w:cs="Arial"/>
          <w:color w:val="000000"/>
          <w:sz w:val="20"/>
          <w:szCs w:val="20"/>
        </w:rPr>
        <w:t xml:space="preserve"> of deposits (i.e., non-availability of premature withdrawal option) in addition to tenor and size of deposits.</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2. On a review, it has been decided that (</w:t>
      </w:r>
      <w:proofErr w:type="spellStart"/>
      <w:r>
        <w:rPr>
          <w:rFonts w:ascii="Arial" w:hAnsi="Arial" w:cs="Arial"/>
          <w:color w:val="000000"/>
          <w:sz w:val="20"/>
          <w:szCs w:val="20"/>
        </w:rPr>
        <w:t>i</w:t>
      </w:r>
      <w:proofErr w:type="spellEnd"/>
      <w:r>
        <w:rPr>
          <w:rFonts w:ascii="Arial" w:hAnsi="Arial" w:cs="Arial"/>
          <w:color w:val="000000"/>
          <w:sz w:val="20"/>
          <w:szCs w:val="20"/>
        </w:rPr>
        <w:t>)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Master Direction have been amended as indicated in the </w:t>
      </w:r>
      <w:hyperlink r:id="rId102" w:anchor="ANN1" w:history="1">
        <w:r>
          <w:rPr>
            <w:rStyle w:val="Hyperlink"/>
            <w:rFonts w:ascii="Arial" w:hAnsi="Arial" w:cs="Arial"/>
            <w:sz w:val="20"/>
            <w:szCs w:val="20"/>
          </w:rPr>
          <w:t>Annex</w:t>
        </w:r>
      </w:hyperlink>
      <w:r>
        <w:rPr>
          <w:rFonts w:ascii="Arial" w:hAnsi="Arial" w:cs="Arial"/>
          <w:color w:val="000000"/>
          <w:sz w:val="20"/>
          <w:szCs w:val="20"/>
        </w:rPr>
        <w:t>.</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4. All other instructions shall remain unchanged.</w:t>
      </w:r>
    </w:p>
    <w:p w:rsidR="00ED4EB3" w:rsidRDefault="00ED4EB3" w:rsidP="00ED4EB3">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and Co-operative Banks.</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Yours faithfully,</w:t>
      </w:r>
    </w:p>
    <w:p w:rsidR="00ED4EB3" w:rsidRDefault="00ED4EB3" w:rsidP="00ED4EB3">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ED4EB3" w:rsidRDefault="00ED4EB3" w:rsidP="00ED4EB3">
      <w:pPr>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03" w:history="1">
        <w:r w:rsidRPr="003111FF">
          <w:rPr>
            <w:rStyle w:val="Hyperlink"/>
            <w:rFonts w:ascii="Arial" w:eastAsia="Times New Roman" w:hAnsi="Arial" w:cs="Arial"/>
            <w:sz w:val="20"/>
            <w:szCs w:val="20"/>
            <w:lang w:eastAsia="en-IN"/>
          </w:rPr>
          <w:t>https://www.rbi.org.in/Scripts/NotificationUser.aspx?Id=12555&amp;Mode=0</w:t>
        </w:r>
      </w:hyperlink>
      <w:r>
        <w:rPr>
          <w:rFonts w:ascii="Arial" w:eastAsia="Times New Roman" w:hAnsi="Arial" w:cs="Arial"/>
          <w:color w:val="000000"/>
          <w:sz w:val="20"/>
          <w:szCs w:val="20"/>
          <w:lang w:eastAsia="en-IN"/>
        </w:rPr>
        <w:t xml:space="preserve"> </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hAnsi="Arial" w:cs="Arial"/>
          <w:b/>
          <w:bCs/>
          <w:color w:val="000000"/>
          <w:sz w:val="20"/>
          <w:szCs w:val="20"/>
        </w:rPr>
      </w:pPr>
      <w:r>
        <w:rPr>
          <w:rFonts w:ascii="Arial" w:hAnsi="Arial" w:cs="Arial"/>
          <w:b/>
          <w:bCs/>
          <w:color w:val="000000"/>
          <w:sz w:val="20"/>
          <w:szCs w:val="20"/>
        </w:rPr>
        <w:lastRenderedPageBreak/>
        <w:t>Review of Instructions on Bulk Deposits for Regional Rural Banks (RRBs)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RBI/2023-24/75</w:t>
      </w:r>
      <w:r w:rsidRPr="00ED4EB3">
        <w:rPr>
          <w:rFonts w:ascii="Arial" w:eastAsia="Times New Roman" w:hAnsi="Arial" w:cs="Arial"/>
          <w:color w:val="000000"/>
          <w:sz w:val="20"/>
          <w:szCs w:val="20"/>
          <w:lang w:eastAsia="en-IN"/>
        </w:rPr>
        <w:br/>
        <w:t>DoR.SPE.REC.50/13.03.00/2023-2024</w:t>
      </w:r>
    </w:p>
    <w:p w:rsidR="00ED4EB3" w:rsidRPr="00ED4EB3" w:rsidRDefault="00ED4EB3" w:rsidP="00ED4EB3">
      <w:pPr>
        <w:spacing w:before="100" w:beforeAutospacing="1" w:after="100" w:afterAutospacing="1" w:line="240" w:lineRule="auto"/>
        <w:jc w:val="right"/>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October 26, 2023</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All Regional Rural Banks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Sir / Madam,</w:t>
      </w:r>
    </w:p>
    <w:p w:rsidR="00ED4EB3" w:rsidRPr="00ED4EB3" w:rsidRDefault="00ED4EB3" w:rsidP="00ED4EB3">
      <w:pPr>
        <w:spacing w:before="100" w:beforeAutospacing="1" w:after="100" w:afterAutospacing="1" w:line="240" w:lineRule="auto"/>
        <w:jc w:val="both"/>
        <w:rPr>
          <w:rFonts w:ascii="Arial" w:eastAsia="Times New Roman" w:hAnsi="Arial" w:cs="Arial"/>
          <w:b/>
          <w:bCs/>
          <w:color w:val="000000"/>
          <w:sz w:val="20"/>
          <w:szCs w:val="20"/>
          <w:lang w:eastAsia="en-IN"/>
        </w:rPr>
      </w:pPr>
      <w:r w:rsidRPr="00ED4EB3">
        <w:rPr>
          <w:rFonts w:ascii="Arial" w:eastAsia="Times New Roman" w:hAnsi="Arial" w:cs="Arial"/>
          <w:b/>
          <w:bCs/>
          <w:color w:val="000000"/>
          <w:sz w:val="20"/>
          <w:szCs w:val="20"/>
          <w:lang w:eastAsia="en-IN"/>
        </w:rPr>
        <w:t>Review of Instructions on Bulk Deposits for Regional Rural Banks (RRBs)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Please refer to Para 3 (a) (</w:t>
      </w:r>
      <w:proofErr w:type="spellStart"/>
      <w:r w:rsidRPr="00ED4EB3">
        <w:rPr>
          <w:rFonts w:ascii="Arial" w:eastAsia="Times New Roman" w:hAnsi="Arial" w:cs="Arial"/>
          <w:color w:val="000000"/>
          <w:sz w:val="20"/>
          <w:szCs w:val="20"/>
          <w:lang w:eastAsia="en-IN"/>
        </w:rPr>
        <w:t>i</w:t>
      </w:r>
      <w:proofErr w:type="spellEnd"/>
      <w:r w:rsidRPr="00ED4EB3">
        <w:rPr>
          <w:rFonts w:ascii="Arial" w:eastAsia="Times New Roman" w:hAnsi="Arial" w:cs="Arial"/>
          <w:color w:val="000000"/>
          <w:sz w:val="20"/>
          <w:szCs w:val="20"/>
          <w:lang w:eastAsia="en-IN"/>
        </w:rPr>
        <w:t>) of </w:t>
      </w:r>
      <w:hyperlink r:id="rId104" w:tgtFrame="_blank" w:history="1">
        <w:r w:rsidRPr="00ED4EB3">
          <w:rPr>
            <w:rFonts w:ascii="Arial" w:eastAsia="Times New Roman" w:hAnsi="Arial" w:cs="Arial"/>
            <w:color w:val="0000FF"/>
            <w:sz w:val="20"/>
            <w:szCs w:val="20"/>
            <w:u w:val="single"/>
            <w:lang w:eastAsia="en-IN"/>
          </w:rPr>
          <w:t>Master Direction - Reserve Bank of India (Interest Rate on Deposits) Directions, 2016 dated March 3, 2016</w:t>
        </w:r>
      </w:hyperlink>
      <w:r w:rsidRPr="00ED4EB3">
        <w:rPr>
          <w:rFonts w:ascii="Arial" w:eastAsia="Times New Roman" w:hAnsi="Arial" w:cs="Arial"/>
          <w:color w:val="000000"/>
          <w:sz w:val="20"/>
          <w:szCs w:val="20"/>
          <w:lang w:eastAsia="en-IN"/>
        </w:rPr>
        <w:t>, in terms of which “Bulk Deposit” means:</w:t>
      </w:r>
    </w:p>
    <w:p w:rsidR="00ED4EB3" w:rsidRPr="00ED4EB3" w:rsidRDefault="00ED4EB3" w:rsidP="00ED4EB3">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Single Rupee term deposits of Rupees two crore and above for Scheduled Commercial Banks (excluding Regional Rural Banks) and Small Finance Banks.</w:t>
      </w:r>
    </w:p>
    <w:p w:rsidR="00ED4EB3" w:rsidRPr="00ED4EB3" w:rsidRDefault="00ED4EB3" w:rsidP="00ED4EB3">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Single Rupee term deposits of Rupees fifteen lakhs and above for RRBs.</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2. On a review, it has been decided to enhance the bulk deposit limit for Regional Rural Banks. Accordingly, “Bulk Deposit” for Regional Rural Banks would now mean Single Rupee term deposits of Rupees one crore and above. The relevant sections of the Master Direction as amended are indicated in the </w:t>
      </w:r>
      <w:hyperlink r:id="rId105" w:anchor="ANN_1" w:history="1">
        <w:r w:rsidRPr="00ED4EB3">
          <w:rPr>
            <w:rFonts w:ascii="Arial" w:eastAsia="Times New Roman" w:hAnsi="Arial" w:cs="Arial"/>
            <w:color w:val="0000FF"/>
            <w:sz w:val="20"/>
            <w:szCs w:val="20"/>
            <w:u w:val="single"/>
            <w:lang w:eastAsia="en-IN"/>
          </w:rPr>
          <w:t>Annex</w:t>
        </w:r>
      </w:hyperlink>
      <w:r w:rsidRPr="00ED4EB3">
        <w:rPr>
          <w:rFonts w:ascii="Arial" w:eastAsia="Times New Roman" w:hAnsi="Arial" w:cs="Arial"/>
          <w:color w:val="000000"/>
          <w:sz w:val="20"/>
          <w:szCs w:val="20"/>
          <w:lang w:eastAsia="en-IN"/>
        </w:rPr>
        <w:t>.</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3. All other instructions in this regard shall remain unchanged.</w:t>
      </w:r>
    </w:p>
    <w:p w:rsidR="00ED4EB3" w:rsidRPr="00ED4EB3" w:rsidRDefault="00ED4EB3" w:rsidP="00ED4EB3">
      <w:pPr>
        <w:spacing w:before="100" w:beforeAutospacing="1" w:after="100" w:afterAutospacing="1" w:line="240" w:lineRule="auto"/>
        <w:jc w:val="both"/>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Yours faithfully,</w:t>
      </w:r>
    </w:p>
    <w:p w:rsidR="00ED4EB3" w:rsidRPr="00ED4EB3" w:rsidRDefault="00ED4EB3" w:rsidP="00ED4EB3">
      <w:pPr>
        <w:spacing w:before="100" w:beforeAutospacing="1" w:after="100" w:afterAutospacing="1" w:line="240" w:lineRule="auto"/>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(Sunil T. S. Nair)</w:t>
      </w:r>
      <w:r w:rsidRPr="00ED4EB3">
        <w:rPr>
          <w:rFonts w:ascii="Arial" w:eastAsia="Times New Roman" w:hAnsi="Arial" w:cs="Arial"/>
          <w:color w:val="000000"/>
          <w:sz w:val="20"/>
          <w:szCs w:val="20"/>
          <w:lang w:eastAsia="en-IN"/>
        </w:rPr>
        <w:br/>
        <w:t>Chief General Manager</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For more details, kindly refer:</w:t>
      </w:r>
      <w:r w:rsidRPr="00ED4EB3">
        <w:t xml:space="preserve"> </w:t>
      </w:r>
      <w:hyperlink r:id="rId106" w:history="1">
        <w:r w:rsidRPr="003111FF">
          <w:rPr>
            <w:rStyle w:val="Hyperlink"/>
            <w:rFonts w:ascii="Arial" w:eastAsia="Times New Roman" w:hAnsi="Arial" w:cs="Arial"/>
            <w:sz w:val="20"/>
            <w:szCs w:val="20"/>
            <w:lang w:eastAsia="en-IN"/>
          </w:rPr>
          <w:t>https://www.rbi.org.in/Scripts/NotificationUser.aspx?Id=12556&amp;Mode=0</w:t>
        </w:r>
      </w:hyperlink>
      <w:r>
        <w:rPr>
          <w:rFonts w:ascii="Arial" w:eastAsia="Times New Roman" w:hAnsi="Arial" w:cs="Arial"/>
          <w:color w:val="000000"/>
          <w:sz w:val="20"/>
          <w:szCs w:val="20"/>
          <w:lang w:eastAsia="en-IN"/>
        </w:rPr>
        <w:t xml:space="preserve"> </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hAnsi="Arial" w:cs="Arial"/>
          <w:b/>
          <w:bCs/>
          <w:color w:val="000000"/>
          <w:sz w:val="20"/>
          <w:szCs w:val="20"/>
        </w:rPr>
      </w:pPr>
      <w:r>
        <w:rPr>
          <w:rFonts w:ascii="Arial" w:hAnsi="Arial" w:cs="Arial"/>
          <w:b/>
          <w:bCs/>
          <w:color w:val="000000"/>
          <w:sz w:val="20"/>
          <w:szCs w:val="20"/>
        </w:rPr>
        <w:lastRenderedPageBreak/>
        <w:t>Joining the Account Aggregator Ecosystem as Financial Information User</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RBI/2023-24/77</w:t>
      </w:r>
      <w:r>
        <w:rPr>
          <w:rFonts w:ascii="Arial" w:hAnsi="Arial" w:cs="Arial"/>
          <w:color w:val="000000"/>
          <w:sz w:val="20"/>
          <w:szCs w:val="20"/>
        </w:rPr>
        <w:br/>
        <w:t>DoR.FIN.REC.53/03.10.123/2023-24</w:t>
      </w:r>
    </w:p>
    <w:p w:rsidR="00ED4EB3" w:rsidRDefault="00ED4EB3" w:rsidP="00ED4EB3">
      <w:pPr>
        <w:pStyle w:val="NormalWeb"/>
        <w:jc w:val="right"/>
        <w:rPr>
          <w:rFonts w:ascii="Arial" w:hAnsi="Arial" w:cs="Arial"/>
          <w:color w:val="000000"/>
          <w:sz w:val="20"/>
          <w:szCs w:val="20"/>
        </w:rPr>
      </w:pPr>
      <w:r>
        <w:rPr>
          <w:rFonts w:ascii="Arial" w:hAnsi="Arial" w:cs="Arial"/>
          <w:color w:val="000000"/>
          <w:sz w:val="20"/>
          <w:szCs w:val="20"/>
        </w:rPr>
        <w:t>October 26, 2023</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All Regulated Entities of the Bank</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Dear Sir/ Madam,</w:t>
      </w:r>
    </w:p>
    <w:p w:rsidR="00ED4EB3" w:rsidRDefault="00ED4EB3" w:rsidP="00ED4EB3">
      <w:pPr>
        <w:pStyle w:val="head"/>
        <w:jc w:val="both"/>
        <w:rPr>
          <w:rFonts w:ascii="Arial" w:hAnsi="Arial" w:cs="Arial"/>
          <w:b/>
          <w:bCs/>
          <w:color w:val="000000"/>
          <w:sz w:val="20"/>
          <w:szCs w:val="20"/>
        </w:rPr>
      </w:pPr>
      <w:r>
        <w:rPr>
          <w:rFonts w:ascii="Arial" w:hAnsi="Arial" w:cs="Arial"/>
          <w:b/>
          <w:bCs/>
          <w:color w:val="000000"/>
          <w:sz w:val="20"/>
          <w:szCs w:val="20"/>
        </w:rPr>
        <w:t>Joining the Account Aggregator Ecosystem as Financial Information User</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07" w:tgtFrame="_blank" w:history="1">
        <w:r>
          <w:rPr>
            <w:rStyle w:val="Hyperlink"/>
            <w:rFonts w:ascii="Arial" w:hAnsi="Arial" w:cs="Arial"/>
            <w:sz w:val="20"/>
            <w:szCs w:val="20"/>
          </w:rPr>
          <w:t>Master Direction – Non-Banking Financial Company - Account Aggregator (Reserve Bank) Directions, 2016</w:t>
        </w:r>
      </w:hyperlink>
      <w:r>
        <w:rPr>
          <w:rFonts w:ascii="Arial" w:hAnsi="Arial" w:cs="Arial"/>
          <w:color w:val="000000"/>
          <w:sz w:val="20"/>
          <w:szCs w:val="20"/>
        </w:rPr>
        <w:t>.</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 xml:space="preserve">2. It has been observed that certain entities, which are eligible to join Account Aggregator (AA) ecosystem as Financial Information Provider (FIP), have </w:t>
      </w:r>
      <w:proofErr w:type="spellStart"/>
      <w:r>
        <w:rPr>
          <w:rFonts w:ascii="Arial" w:hAnsi="Arial" w:cs="Arial"/>
          <w:color w:val="000000"/>
          <w:sz w:val="20"/>
          <w:szCs w:val="20"/>
        </w:rPr>
        <w:t>onboarded</w:t>
      </w:r>
      <w:proofErr w:type="spellEnd"/>
      <w:r>
        <w:rPr>
          <w:rFonts w:ascii="Arial" w:hAnsi="Arial" w:cs="Arial"/>
          <w:color w:val="000000"/>
          <w:sz w:val="20"/>
          <w:szCs w:val="20"/>
        </w:rPr>
        <w:t xml:space="preserve"> as Financial Information User (FI-U) only. Consequently, such entities are accessing financial information from other FIPs but are not providing the financial information held by them. As such, with a view to ensure efficient and optimum utilisation of the AA ecosystem, it has been decided that regulated entities of the Bank joining the AA ecosystem as FI-U shall necessarily join as FIP also, if they hold the specified financial information and fall under the definition of FIP.</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3. The </w:t>
      </w:r>
      <w:hyperlink r:id="rId108" w:tgtFrame="_blank" w:history="1">
        <w:r>
          <w:rPr>
            <w:rStyle w:val="Hyperlink"/>
            <w:rFonts w:ascii="Arial" w:hAnsi="Arial" w:cs="Arial"/>
            <w:sz w:val="20"/>
            <w:szCs w:val="20"/>
          </w:rPr>
          <w:t>Master Direction – Non-Banking Financial Company - Account Aggregator (Reserve Bank) Directions, 2016</w:t>
        </w:r>
      </w:hyperlink>
      <w:r>
        <w:rPr>
          <w:rFonts w:ascii="Arial" w:hAnsi="Arial" w:cs="Arial"/>
          <w:color w:val="000000"/>
          <w:sz w:val="20"/>
          <w:szCs w:val="20"/>
        </w:rPr>
        <w:t>, is being modified accordingly.</w:t>
      </w:r>
    </w:p>
    <w:p w:rsidR="00ED4EB3" w:rsidRDefault="00ED4EB3" w:rsidP="00ED4EB3">
      <w:pPr>
        <w:pStyle w:val="NormalWeb"/>
        <w:jc w:val="both"/>
        <w:rPr>
          <w:rFonts w:ascii="Arial" w:hAnsi="Arial" w:cs="Arial"/>
          <w:color w:val="000000"/>
          <w:sz w:val="20"/>
          <w:szCs w:val="20"/>
        </w:rPr>
      </w:pPr>
      <w:r>
        <w:rPr>
          <w:rFonts w:ascii="Arial" w:hAnsi="Arial" w:cs="Arial"/>
          <w:color w:val="000000"/>
          <w:sz w:val="20"/>
          <w:szCs w:val="20"/>
        </w:rPr>
        <w:t>Yours faithfully,</w:t>
      </w:r>
    </w:p>
    <w:p w:rsidR="00ED4EB3" w:rsidRDefault="00ED4EB3" w:rsidP="00ED4EB3">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r w:rsidRPr="00ED4EB3">
        <w:rPr>
          <w:rFonts w:ascii="Arial" w:eastAsia="Times New Roman" w:hAnsi="Arial" w:cs="Arial"/>
          <w:color w:val="000000"/>
          <w:sz w:val="20"/>
          <w:szCs w:val="20"/>
          <w:lang w:eastAsia="en-IN"/>
        </w:rPr>
        <w:t>For more details, kindly refer:</w:t>
      </w:r>
    </w:p>
    <w:p w:rsidR="00ED4EB3" w:rsidRDefault="00ED4EB3" w:rsidP="00ED4EB3">
      <w:pPr>
        <w:rPr>
          <w:rFonts w:ascii="Arial" w:eastAsia="Times New Roman" w:hAnsi="Arial" w:cs="Arial"/>
          <w:color w:val="000000"/>
          <w:sz w:val="20"/>
          <w:szCs w:val="20"/>
          <w:lang w:eastAsia="en-IN"/>
        </w:rPr>
      </w:pPr>
      <w:hyperlink r:id="rId109" w:history="1">
        <w:r w:rsidRPr="003111FF">
          <w:rPr>
            <w:rStyle w:val="Hyperlink"/>
            <w:rFonts w:ascii="Arial" w:eastAsia="Times New Roman" w:hAnsi="Arial" w:cs="Arial"/>
            <w:sz w:val="20"/>
            <w:szCs w:val="20"/>
            <w:lang w:eastAsia="en-IN"/>
          </w:rPr>
          <w:t>https://www.rbi.org.in/Scripts/NotificationUser.aspx?Id=12558&amp;Mode=0</w:t>
        </w:r>
      </w:hyperlink>
      <w:r>
        <w:rPr>
          <w:rFonts w:ascii="Arial" w:eastAsia="Times New Roman" w:hAnsi="Arial" w:cs="Arial"/>
          <w:color w:val="000000"/>
          <w:sz w:val="20"/>
          <w:szCs w:val="20"/>
          <w:lang w:eastAsia="en-IN"/>
        </w:rPr>
        <w:t xml:space="preserve"> </w:t>
      </w: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ED4EB3" w:rsidP="00ED4EB3">
      <w:pPr>
        <w:rPr>
          <w:rFonts w:ascii="Arial" w:eastAsia="Times New Roman" w:hAnsi="Arial" w:cs="Arial"/>
          <w:color w:val="000000"/>
          <w:sz w:val="20"/>
          <w:szCs w:val="20"/>
          <w:lang w:eastAsia="en-IN"/>
        </w:rPr>
      </w:pPr>
    </w:p>
    <w:p w:rsidR="00ED4EB3" w:rsidRDefault="00CA6AEC" w:rsidP="00ED4EB3">
      <w:pPr>
        <w:rPr>
          <w:rFonts w:ascii="Arial" w:hAnsi="Arial" w:cs="Arial"/>
          <w:b/>
          <w:bCs/>
          <w:color w:val="000000"/>
          <w:sz w:val="20"/>
          <w:szCs w:val="20"/>
        </w:rPr>
      </w:pPr>
      <w:r>
        <w:rPr>
          <w:rFonts w:ascii="Arial" w:hAnsi="Arial" w:cs="Arial"/>
          <w:b/>
          <w:bCs/>
          <w:color w:val="000000"/>
          <w:sz w:val="20"/>
          <w:szCs w:val="20"/>
        </w:rPr>
        <w:lastRenderedPageBreak/>
        <w:t>Clarification regarding Shifting of Branches/Offices/Extension Counters within the same city, town or village by District Central Co-operative Banks (DCCBs) and Guidelines on Closure of Branches and Extension Counters by DCCBs</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RBI/2023-24/78</w:t>
      </w:r>
      <w:r>
        <w:rPr>
          <w:rFonts w:ascii="Arial" w:hAnsi="Arial" w:cs="Arial"/>
          <w:color w:val="000000"/>
          <w:sz w:val="20"/>
          <w:szCs w:val="20"/>
        </w:rPr>
        <w:br/>
        <w:t>DoR.REG/LIC.No.54/19.51.052/2023-24</w:t>
      </w:r>
    </w:p>
    <w:p w:rsidR="00CA6AEC" w:rsidRDefault="00CA6AEC" w:rsidP="00CA6AEC">
      <w:pPr>
        <w:pStyle w:val="NormalWeb"/>
        <w:jc w:val="right"/>
        <w:rPr>
          <w:rFonts w:ascii="Arial" w:hAnsi="Arial" w:cs="Arial"/>
          <w:color w:val="000000"/>
          <w:sz w:val="20"/>
          <w:szCs w:val="20"/>
        </w:rPr>
      </w:pPr>
      <w:r>
        <w:rPr>
          <w:rFonts w:ascii="Arial" w:hAnsi="Arial" w:cs="Arial"/>
          <w:color w:val="000000"/>
          <w:sz w:val="20"/>
          <w:szCs w:val="20"/>
        </w:rPr>
        <w:t>October 30, 2023</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Madam / Sir</w:t>
      </w:r>
    </w:p>
    <w:p w:rsidR="00CA6AEC" w:rsidRDefault="00CA6AEC" w:rsidP="00CA6AEC">
      <w:pPr>
        <w:pStyle w:val="head"/>
        <w:jc w:val="both"/>
        <w:rPr>
          <w:rFonts w:ascii="Arial" w:hAnsi="Arial" w:cs="Arial"/>
          <w:b/>
          <w:bCs/>
          <w:color w:val="000000"/>
          <w:sz w:val="20"/>
          <w:szCs w:val="20"/>
        </w:rPr>
      </w:pPr>
      <w:r>
        <w:rPr>
          <w:rFonts w:ascii="Arial" w:hAnsi="Arial" w:cs="Arial"/>
          <w:b/>
          <w:bCs/>
          <w:color w:val="000000"/>
          <w:sz w:val="20"/>
          <w:szCs w:val="20"/>
        </w:rPr>
        <w:t>Clarification regarding Shifting of Branches/Offices/Extension Counters within the same city, town or village by District Central Co-operative Banks (DCCBs) and Guidelines on Closure of Branches and Extension Counters by DCCBs</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guidelines for opening of new place of business by District Central Co-operative Banks (DCCBs) – Section 23 of the Banking Regulation Act, 1949 (As Applicable to Co-operative Societies) were issued vide </w:t>
      </w:r>
      <w:hyperlink r:id="rId110" w:tgtFrame="_blank" w:history="1">
        <w:r>
          <w:rPr>
            <w:rStyle w:val="Hyperlink"/>
            <w:rFonts w:ascii="Arial" w:hAnsi="Arial" w:cs="Arial"/>
            <w:sz w:val="20"/>
            <w:szCs w:val="20"/>
          </w:rPr>
          <w:t>Circular DOR.REG.No.63/19.51.052/2022-23 dated August 11, 2022</w:t>
        </w:r>
      </w:hyperlink>
      <w:r>
        <w:rPr>
          <w:rFonts w:ascii="Arial" w:hAnsi="Arial" w:cs="Arial"/>
          <w:color w:val="000000"/>
          <w:sz w:val="20"/>
          <w:szCs w:val="20"/>
        </w:rPr>
        <w:t>.</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2. In this regard, RBI has been receiving references seeking clarifications on shifting of branches within the same locality and closure of un-remunerative branches by District Central Co-operative Banks (DCCBs).</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3. On examination of the matter, it has been decided to issue requisites clarifications regarding Shifting of Branches/Offices/Extension Counters within the same city, town or village by DCCBs and Guidelines on Closure of Branches and Extension Counters by DCCBs, as enclosed in </w:t>
      </w:r>
      <w:hyperlink r:id="rId111" w:anchor="ANN1" w:history="1">
        <w:r>
          <w:rPr>
            <w:rStyle w:val="Hyperlink"/>
            <w:rFonts w:ascii="Arial" w:hAnsi="Arial" w:cs="Arial"/>
            <w:sz w:val="20"/>
            <w:szCs w:val="20"/>
          </w:rPr>
          <w:t>Annex - 1</w:t>
        </w:r>
      </w:hyperlink>
      <w:r>
        <w:rPr>
          <w:rFonts w:ascii="Arial" w:hAnsi="Arial" w:cs="Arial"/>
          <w:color w:val="000000"/>
          <w:sz w:val="20"/>
          <w:szCs w:val="20"/>
        </w:rPr>
        <w:t>.</w:t>
      </w:r>
    </w:p>
    <w:p w:rsidR="00CA6AEC" w:rsidRDefault="00CA6AEC" w:rsidP="00CA6AEC">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4. These guidelines will come into effect from the date of issue of this circular.</w:t>
      </w:r>
    </w:p>
    <w:p w:rsidR="00CA6AEC" w:rsidRDefault="00CA6AEC" w:rsidP="00CA6AEC">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5. This circular is applicable to all District Central Co-operative Banks.</w:t>
      </w:r>
    </w:p>
    <w:p w:rsidR="00CA6AEC" w:rsidRDefault="00CA6AEC" w:rsidP="00CA6AEC">
      <w:pPr>
        <w:pStyle w:val="NormalWeb"/>
        <w:jc w:val="both"/>
        <w:rPr>
          <w:rFonts w:ascii="Arial" w:hAnsi="Arial" w:cs="Arial"/>
          <w:color w:val="000000"/>
          <w:sz w:val="20"/>
          <w:szCs w:val="20"/>
        </w:rPr>
      </w:pPr>
      <w:r>
        <w:rPr>
          <w:rFonts w:ascii="Arial" w:hAnsi="Arial" w:cs="Arial"/>
          <w:color w:val="000000"/>
          <w:sz w:val="20"/>
          <w:szCs w:val="20"/>
        </w:rPr>
        <w:t>Yours faithfully</w:t>
      </w:r>
    </w:p>
    <w:p w:rsidR="00CA6AEC" w:rsidRDefault="00CA6AEC" w:rsidP="00CA6AE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w:t>
      </w:r>
      <w:proofErr w:type="spellStart"/>
      <w:r>
        <w:rPr>
          <w:rFonts w:ascii="Arial" w:hAnsi="Arial" w:cs="Arial"/>
          <w:color w:val="000000"/>
          <w:sz w:val="20"/>
          <w:szCs w:val="20"/>
        </w:rPr>
        <w:t>Padhy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A6AEC" w:rsidRDefault="00CA6AEC" w:rsidP="00CA6AEC">
      <w:pPr>
        <w:rPr>
          <w:rFonts w:ascii="Arial" w:eastAsia="Times New Roman" w:hAnsi="Arial" w:cs="Arial"/>
          <w:color w:val="000000"/>
          <w:sz w:val="20"/>
          <w:szCs w:val="20"/>
          <w:lang w:eastAsia="en-IN"/>
        </w:rPr>
      </w:pPr>
      <w:r w:rsidRPr="00CA6AEC">
        <w:rPr>
          <w:rFonts w:ascii="Arial" w:eastAsia="Times New Roman" w:hAnsi="Arial" w:cs="Arial"/>
          <w:color w:val="000000"/>
          <w:sz w:val="20"/>
          <w:szCs w:val="20"/>
          <w:lang w:eastAsia="en-IN"/>
        </w:rPr>
        <w:t>For more details, kindly refer:</w:t>
      </w:r>
      <w:r w:rsidRPr="00CA6AEC">
        <w:t xml:space="preserve"> </w:t>
      </w:r>
      <w:hyperlink r:id="rId112" w:history="1">
        <w:r w:rsidRPr="003111FF">
          <w:rPr>
            <w:rStyle w:val="Hyperlink"/>
            <w:rFonts w:ascii="Arial" w:eastAsia="Times New Roman" w:hAnsi="Arial" w:cs="Arial"/>
            <w:sz w:val="20"/>
            <w:szCs w:val="20"/>
            <w:lang w:eastAsia="en-IN"/>
          </w:rPr>
          <w:t>https://www.rbi.org.in/Scripts/NotificationUser.aspx?Id=12559&amp;Mode=0</w:t>
        </w:r>
      </w:hyperlink>
      <w:r>
        <w:rPr>
          <w:rFonts w:ascii="Arial" w:eastAsia="Times New Roman" w:hAnsi="Arial" w:cs="Arial"/>
          <w:color w:val="000000"/>
          <w:sz w:val="20"/>
          <w:szCs w:val="20"/>
          <w:lang w:eastAsia="en-IN"/>
        </w:rPr>
        <w:t xml:space="preserve"> </w:t>
      </w: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CA6AEC" w:rsidP="00CA6AEC">
      <w:pPr>
        <w:rPr>
          <w:rFonts w:ascii="Arial" w:eastAsia="Times New Roman" w:hAnsi="Arial" w:cs="Arial"/>
          <w:color w:val="000000"/>
          <w:sz w:val="20"/>
          <w:szCs w:val="20"/>
          <w:lang w:eastAsia="en-IN"/>
        </w:rPr>
      </w:pPr>
    </w:p>
    <w:p w:rsidR="00CA6AEC" w:rsidRDefault="008F6DBB" w:rsidP="00CA6AEC">
      <w:pPr>
        <w:rPr>
          <w:rFonts w:ascii="Arial" w:hAnsi="Arial" w:cs="Arial"/>
          <w:b/>
          <w:bCs/>
          <w:color w:val="000000"/>
          <w:sz w:val="20"/>
          <w:szCs w:val="20"/>
        </w:rPr>
      </w:pPr>
      <w:r>
        <w:rPr>
          <w:rFonts w:ascii="Arial" w:hAnsi="Arial" w:cs="Arial"/>
          <w:b/>
          <w:bCs/>
          <w:color w:val="000000"/>
          <w:sz w:val="20"/>
          <w:szCs w:val="20"/>
        </w:rPr>
        <w:lastRenderedPageBreak/>
        <w:t>Banking Regulation (Amendment) Act 2020 - Change in Name of Co-operative Banks</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RBI/2023-24/79</w:t>
      </w:r>
      <w:r>
        <w:rPr>
          <w:rFonts w:ascii="Arial" w:hAnsi="Arial" w:cs="Arial"/>
          <w:color w:val="000000"/>
          <w:sz w:val="20"/>
          <w:szCs w:val="20"/>
        </w:rPr>
        <w:br/>
        <w:t>DoR.REG/LIC.No.55/07.01.000/2023-24</w:t>
      </w:r>
    </w:p>
    <w:p w:rsidR="008F6DBB" w:rsidRDefault="008F6DBB" w:rsidP="008F6DBB">
      <w:pPr>
        <w:pStyle w:val="NormalWeb"/>
        <w:jc w:val="right"/>
        <w:rPr>
          <w:rFonts w:ascii="Arial" w:hAnsi="Arial" w:cs="Arial"/>
          <w:color w:val="000000"/>
          <w:sz w:val="20"/>
          <w:szCs w:val="20"/>
        </w:rPr>
      </w:pPr>
      <w:r>
        <w:rPr>
          <w:rFonts w:ascii="Arial" w:hAnsi="Arial" w:cs="Arial"/>
          <w:color w:val="000000"/>
          <w:sz w:val="20"/>
          <w:szCs w:val="20"/>
        </w:rPr>
        <w:t>October 30, 2023</w:t>
      </w:r>
    </w:p>
    <w:p w:rsidR="008F6DBB" w:rsidRDefault="008F6DBB" w:rsidP="008F6DBB">
      <w:pPr>
        <w:pStyle w:val="NormalWeb"/>
        <w:rPr>
          <w:rFonts w:ascii="Arial" w:hAnsi="Arial" w:cs="Arial"/>
          <w:color w:val="000000"/>
          <w:sz w:val="20"/>
          <w:szCs w:val="20"/>
        </w:rPr>
      </w:pPr>
      <w:r>
        <w:rPr>
          <w:rFonts w:ascii="Arial" w:hAnsi="Arial" w:cs="Arial"/>
          <w:color w:val="000000"/>
          <w:sz w:val="20"/>
          <w:szCs w:val="20"/>
        </w:rPr>
        <w:t>Chairman / Managing Director / Chief Executive Officer</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w:t>
      </w:r>
      <w:r>
        <w:rPr>
          <w:rFonts w:ascii="Arial" w:hAnsi="Arial" w:cs="Arial"/>
          <w:color w:val="000000"/>
          <w:sz w:val="20"/>
          <w:szCs w:val="20"/>
        </w:rPr>
        <w:br/>
        <w:t>All District Central Co-operative Banks</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Madam / Dear Sir</w:t>
      </w:r>
    </w:p>
    <w:p w:rsidR="008F6DBB" w:rsidRDefault="008F6DBB" w:rsidP="008F6DBB">
      <w:pPr>
        <w:pStyle w:val="head"/>
        <w:jc w:val="both"/>
        <w:rPr>
          <w:rFonts w:ascii="Arial" w:hAnsi="Arial" w:cs="Arial"/>
          <w:b/>
          <w:bCs/>
          <w:color w:val="000000"/>
          <w:sz w:val="20"/>
          <w:szCs w:val="20"/>
        </w:rPr>
      </w:pPr>
      <w:r>
        <w:rPr>
          <w:rFonts w:ascii="Arial" w:hAnsi="Arial" w:cs="Arial"/>
          <w:b/>
          <w:bCs/>
          <w:color w:val="000000"/>
          <w:sz w:val="20"/>
          <w:szCs w:val="20"/>
        </w:rPr>
        <w:t>Banking Regulation (Amendment) Act 2020 - Change in Name of Co-operative Banks</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Pursuant to the notification of the Banking Regulation (Amendment) Act (No. 39 of 2020), Sections 49B and 49C of Banking Regulation Act, 1949 (‘BR Act’) are applicable to Co-operative Banks. In terms of Section 49B, the Central Registrar of Cooperative Societies (CRCS)/Registrar of Cooperative Societies (RCS) shall not signify its approval to the change of name of any co-operative bank unless the Reserve Bank certifies in writing that it has no objection to such change. Further, in terms of Section 49C, no application for the confirmation of the alteration of bye-laws of a co-operative bank shall be maintainable unless Reserve Bank certifies that there is no objection to such alteration.</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2. Accordingly, it has been decided to issue guidelines with regard to the procedure to be followed for any change in name by a Co-operative Bank as enclosed in </w:t>
      </w:r>
      <w:hyperlink r:id="rId113" w:anchor="ANN1" w:history="1">
        <w:r>
          <w:rPr>
            <w:rStyle w:val="Hyperlink"/>
            <w:rFonts w:ascii="Arial" w:hAnsi="Arial" w:cs="Arial"/>
            <w:sz w:val="20"/>
            <w:szCs w:val="20"/>
          </w:rPr>
          <w:t>Annex -1</w:t>
        </w:r>
      </w:hyperlink>
      <w:r>
        <w:rPr>
          <w:rFonts w:ascii="Arial" w:hAnsi="Arial" w:cs="Arial"/>
          <w:color w:val="000000"/>
          <w:sz w:val="20"/>
          <w:szCs w:val="20"/>
        </w:rPr>
        <w:t>.</w:t>
      </w:r>
    </w:p>
    <w:p w:rsidR="008F6DBB" w:rsidRDefault="008F6DBB" w:rsidP="008F6DBB">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3. These guidelines will come into effect from the date of issue of this circular.</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Yours faithfully</w:t>
      </w:r>
    </w:p>
    <w:p w:rsidR="008F6DBB" w:rsidRDefault="008F6DBB" w:rsidP="008F6DB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w:t>
      </w:r>
      <w:proofErr w:type="spellStart"/>
      <w:r>
        <w:rPr>
          <w:rFonts w:ascii="Arial" w:hAnsi="Arial" w:cs="Arial"/>
          <w:color w:val="000000"/>
          <w:sz w:val="20"/>
          <w:szCs w:val="20"/>
        </w:rPr>
        <w:t>Padhy</w:t>
      </w:r>
      <w:proofErr w:type="spellEnd"/>
      <w:r>
        <w:rPr>
          <w:rFonts w:ascii="Arial" w:hAnsi="Arial" w:cs="Arial"/>
          <w:color w:val="000000"/>
          <w:sz w:val="20"/>
          <w:szCs w:val="20"/>
        </w:rPr>
        <w:t>)</w:t>
      </w:r>
      <w:r>
        <w:rPr>
          <w:rFonts w:ascii="Arial" w:hAnsi="Arial" w:cs="Arial"/>
          <w:color w:val="000000"/>
          <w:sz w:val="20"/>
          <w:szCs w:val="20"/>
        </w:rPr>
        <w:br/>
        <w:t>Chief General Manager</w:t>
      </w:r>
    </w:p>
    <w:p w:rsidR="008F6DBB" w:rsidRDefault="008F6DBB" w:rsidP="008F6DBB">
      <w:pPr>
        <w:pStyle w:val="NormalWeb"/>
        <w:rPr>
          <w:rFonts w:ascii="Arial" w:hAnsi="Arial" w:cs="Arial"/>
          <w:color w:val="000000"/>
          <w:sz w:val="20"/>
          <w:szCs w:val="20"/>
        </w:rPr>
      </w:pPr>
    </w:p>
    <w:p w:rsidR="008F6DBB" w:rsidRPr="008F6DBB" w:rsidRDefault="008F6DBB" w:rsidP="008F6DBB">
      <w:pPr>
        <w:pStyle w:val="NormalWeb"/>
        <w:rPr>
          <w:rFonts w:ascii="Arial" w:hAnsi="Arial" w:cs="Arial"/>
          <w:color w:val="000000"/>
          <w:sz w:val="20"/>
          <w:szCs w:val="20"/>
        </w:rPr>
      </w:pPr>
      <w:r w:rsidRPr="008F6DBB">
        <w:rPr>
          <w:rFonts w:ascii="Arial" w:hAnsi="Arial" w:cs="Arial"/>
          <w:color w:val="000000"/>
          <w:sz w:val="20"/>
          <w:szCs w:val="20"/>
        </w:rPr>
        <w:t>For more details, kindly refer:</w:t>
      </w:r>
    </w:p>
    <w:p w:rsidR="008F6DBB" w:rsidRDefault="008F6DBB" w:rsidP="00CA6AEC">
      <w:pPr>
        <w:rPr>
          <w:rFonts w:ascii="Arial" w:eastAsia="Times New Roman" w:hAnsi="Arial" w:cs="Arial"/>
          <w:color w:val="000000"/>
          <w:sz w:val="20"/>
          <w:szCs w:val="20"/>
          <w:lang w:eastAsia="en-IN"/>
        </w:rPr>
      </w:pPr>
      <w:hyperlink r:id="rId114" w:history="1">
        <w:r w:rsidRPr="003111FF">
          <w:rPr>
            <w:rStyle w:val="Hyperlink"/>
            <w:rFonts w:ascii="Arial" w:eastAsia="Times New Roman" w:hAnsi="Arial" w:cs="Arial"/>
            <w:sz w:val="20"/>
            <w:szCs w:val="20"/>
            <w:lang w:eastAsia="en-IN"/>
          </w:rPr>
          <w:t>https://www.rbi.org.in/Scripts/NotificationUser.aspx?Id=12560&amp;Mode=0</w:t>
        </w:r>
      </w:hyperlink>
      <w:r>
        <w:rPr>
          <w:rFonts w:ascii="Arial" w:eastAsia="Times New Roman" w:hAnsi="Arial" w:cs="Arial"/>
          <w:color w:val="000000"/>
          <w:sz w:val="20"/>
          <w:szCs w:val="20"/>
          <w:lang w:eastAsia="en-IN"/>
        </w:rPr>
        <w:t xml:space="preserve"> </w:t>
      </w: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eastAsia="Times New Roman" w:hAnsi="Arial" w:cs="Arial"/>
          <w:color w:val="000000"/>
          <w:sz w:val="20"/>
          <w:szCs w:val="20"/>
          <w:lang w:eastAsia="en-IN"/>
        </w:rPr>
      </w:pPr>
    </w:p>
    <w:p w:rsidR="008F6DBB" w:rsidRDefault="008F6DBB" w:rsidP="00CA6AEC">
      <w:pPr>
        <w:rPr>
          <w:rFonts w:ascii="Arial" w:hAnsi="Arial" w:cs="Arial"/>
          <w:b/>
          <w:bCs/>
          <w:color w:val="000000"/>
          <w:sz w:val="20"/>
          <w:szCs w:val="20"/>
        </w:rPr>
      </w:pPr>
      <w:r>
        <w:rPr>
          <w:rFonts w:ascii="Arial" w:hAnsi="Arial" w:cs="Arial"/>
          <w:b/>
          <w:bCs/>
          <w:color w:val="000000"/>
          <w:sz w:val="20"/>
          <w:szCs w:val="20"/>
        </w:rPr>
        <w:lastRenderedPageBreak/>
        <w:t>Regulation of Payment Aggregator – Cross Border (PA - Cross Border)</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RBI/2023-24/80</w:t>
      </w:r>
      <w:r w:rsidRPr="008F6DBB">
        <w:rPr>
          <w:rFonts w:ascii="Arial" w:eastAsia="Times New Roman" w:hAnsi="Arial" w:cs="Arial"/>
          <w:color w:val="000000"/>
          <w:sz w:val="20"/>
          <w:szCs w:val="20"/>
          <w:lang w:eastAsia="en-IN"/>
        </w:rPr>
        <w:br/>
        <w:t>CO.DPSS.POLC.No.S-786/02-14-008/2023-24</w:t>
      </w:r>
    </w:p>
    <w:p w:rsidR="008F6DBB" w:rsidRPr="008F6DBB" w:rsidRDefault="008F6DBB" w:rsidP="008F6DBB">
      <w:pPr>
        <w:spacing w:before="100" w:beforeAutospacing="1" w:after="100" w:afterAutospacing="1" w:line="240" w:lineRule="auto"/>
        <w:jc w:val="right"/>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October 31, 2023</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All Payment System Providers and Payment System Participants</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Madam / Dear Sir,</w:t>
      </w:r>
    </w:p>
    <w:p w:rsidR="008F6DBB" w:rsidRPr="008F6DBB" w:rsidRDefault="008F6DBB" w:rsidP="008F6DBB">
      <w:pPr>
        <w:spacing w:before="100" w:beforeAutospacing="1" w:after="100" w:afterAutospacing="1" w:line="240" w:lineRule="auto"/>
        <w:jc w:val="both"/>
        <w:rPr>
          <w:rFonts w:ascii="Arial" w:eastAsia="Times New Roman" w:hAnsi="Arial" w:cs="Arial"/>
          <w:b/>
          <w:bCs/>
          <w:color w:val="000000"/>
          <w:sz w:val="20"/>
          <w:szCs w:val="20"/>
          <w:lang w:eastAsia="en-IN"/>
        </w:rPr>
      </w:pPr>
      <w:r w:rsidRPr="008F6DBB">
        <w:rPr>
          <w:rFonts w:ascii="Arial" w:eastAsia="Times New Roman" w:hAnsi="Arial" w:cs="Arial"/>
          <w:b/>
          <w:bCs/>
          <w:color w:val="000000"/>
          <w:sz w:val="20"/>
          <w:szCs w:val="20"/>
          <w:lang w:eastAsia="en-IN"/>
        </w:rPr>
        <w:t>Regulation of Payment Aggregator – Cross Border (PA - Cross Border)</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A reference is invited to the Reserve Bank of India (RBI) circulars on –</w:t>
      </w:r>
    </w:p>
    <w:p w:rsidR="008F6DBB" w:rsidRPr="008F6DBB" w:rsidRDefault="008F6DBB" w:rsidP="008F6DBB">
      <w:pPr>
        <w:numPr>
          <w:ilvl w:val="0"/>
          <w:numId w:val="1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‘Guidelines on Regulation of Payment Aggregators and Payment Gateways’ – (a) </w:t>
      </w:r>
      <w:hyperlink r:id="rId115" w:tgtFrame="_blank" w:history="1">
        <w:r w:rsidRPr="008F6DBB">
          <w:rPr>
            <w:rFonts w:ascii="Arial" w:eastAsia="Times New Roman" w:hAnsi="Arial" w:cs="Arial"/>
            <w:color w:val="0000FF"/>
            <w:sz w:val="20"/>
            <w:szCs w:val="20"/>
            <w:u w:val="single"/>
            <w:lang w:eastAsia="en-IN"/>
          </w:rPr>
          <w:t>DPSS.CO.PD.No.1810/02.14.008/2019-20 dated March 17, 2020</w:t>
        </w:r>
      </w:hyperlink>
      <w:r w:rsidRPr="008F6DBB">
        <w:rPr>
          <w:rFonts w:ascii="Arial" w:eastAsia="Times New Roman" w:hAnsi="Arial" w:cs="Arial"/>
          <w:color w:val="000000"/>
          <w:sz w:val="20"/>
          <w:szCs w:val="20"/>
          <w:lang w:eastAsia="en-IN"/>
        </w:rPr>
        <w:t> and (b) </w:t>
      </w:r>
      <w:hyperlink r:id="rId116" w:tgtFrame="_blank" w:history="1">
        <w:r w:rsidRPr="008F6DBB">
          <w:rPr>
            <w:rFonts w:ascii="Arial" w:eastAsia="Times New Roman" w:hAnsi="Arial" w:cs="Arial"/>
            <w:color w:val="0000FF"/>
            <w:sz w:val="20"/>
            <w:szCs w:val="20"/>
            <w:u w:val="single"/>
            <w:lang w:eastAsia="en-IN"/>
          </w:rPr>
          <w:t>CO.DPSS. POLC.No.S33/02-14-008/2020-2021 dated March 31, 2021</w:t>
        </w:r>
      </w:hyperlink>
      <w:r w:rsidRPr="008F6DBB">
        <w:rPr>
          <w:rFonts w:ascii="Arial" w:eastAsia="Times New Roman" w:hAnsi="Arial" w:cs="Arial"/>
          <w:color w:val="000000"/>
          <w:sz w:val="20"/>
          <w:szCs w:val="20"/>
          <w:lang w:eastAsia="en-IN"/>
        </w:rPr>
        <w:t>,</w:t>
      </w:r>
    </w:p>
    <w:p w:rsidR="008F6DBB" w:rsidRPr="008F6DBB" w:rsidRDefault="008F6DBB" w:rsidP="008F6DBB">
      <w:pPr>
        <w:numPr>
          <w:ilvl w:val="0"/>
          <w:numId w:val="1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‘Processing and Settlement of Export related receipts facilitated by Online Payment Gateways’ - </w:t>
      </w:r>
      <w:hyperlink r:id="rId117" w:tgtFrame="_blank" w:history="1">
        <w:r w:rsidRPr="008F6DBB">
          <w:rPr>
            <w:rFonts w:ascii="Arial" w:eastAsia="Times New Roman" w:hAnsi="Arial" w:cs="Arial"/>
            <w:color w:val="0000FF"/>
            <w:sz w:val="20"/>
            <w:szCs w:val="20"/>
            <w:u w:val="single"/>
            <w:lang w:eastAsia="en-IN"/>
          </w:rPr>
          <w:t>A.P. (DIR Series) Circular No. 17 dated November 16, 2010</w:t>
        </w:r>
      </w:hyperlink>
      <w:r w:rsidRPr="008F6DBB">
        <w:rPr>
          <w:rFonts w:ascii="Arial" w:eastAsia="Times New Roman" w:hAnsi="Arial" w:cs="Arial"/>
          <w:color w:val="000000"/>
          <w:sz w:val="20"/>
          <w:szCs w:val="20"/>
          <w:lang w:eastAsia="en-IN"/>
        </w:rPr>
        <w:t>,</w:t>
      </w:r>
    </w:p>
    <w:p w:rsidR="008F6DBB" w:rsidRPr="008F6DBB" w:rsidRDefault="008F6DBB" w:rsidP="008F6DBB">
      <w:pPr>
        <w:numPr>
          <w:ilvl w:val="0"/>
          <w:numId w:val="1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‘Processing and Settlement of Export related receipts facilitated by Online Payment Gateways – Enhancement of the value of transaction’ - </w:t>
      </w:r>
      <w:hyperlink r:id="rId118" w:tgtFrame="_blank" w:history="1">
        <w:r w:rsidRPr="008F6DBB">
          <w:rPr>
            <w:rFonts w:ascii="Arial" w:eastAsia="Times New Roman" w:hAnsi="Arial" w:cs="Arial"/>
            <w:color w:val="0000FF"/>
            <w:sz w:val="20"/>
            <w:szCs w:val="20"/>
            <w:u w:val="single"/>
            <w:lang w:eastAsia="en-IN"/>
          </w:rPr>
          <w:t>A.P. (DIR Series) Circular No. 109 dated June 11, 2013</w:t>
        </w:r>
      </w:hyperlink>
      <w:r w:rsidRPr="008F6DBB">
        <w:rPr>
          <w:rFonts w:ascii="Arial" w:eastAsia="Times New Roman" w:hAnsi="Arial" w:cs="Arial"/>
          <w:color w:val="000000"/>
          <w:sz w:val="20"/>
          <w:szCs w:val="20"/>
          <w:lang w:eastAsia="en-IN"/>
        </w:rPr>
        <w:t>,</w:t>
      </w:r>
    </w:p>
    <w:p w:rsidR="008F6DBB" w:rsidRPr="008F6DBB" w:rsidRDefault="008F6DBB" w:rsidP="008F6DBB">
      <w:pPr>
        <w:numPr>
          <w:ilvl w:val="0"/>
          <w:numId w:val="1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‘Processing and settlement of import and export related payments facilitated by Online Payment Gateway Service Providers’ – </w:t>
      </w:r>
      <w:hyperlink r:id="rId119" w:tgtFrame="_blank" w:history="1">
        <w:r w:rsidRPr="008F6DBB">
          <w:rPr>
            <w:rFonts w:ascii="Arial" w:eastAsia="Times New Roman" w:hAnsi="Arial" w:cs="Arial"/>
            <w:color w:val="0000FF"/>
            <w:sz w:val="20"/>
            <w:szCs w:val="20"/>
            <w:u w:val="single"/>
            <w:lang w:eastAsia="en-IN"/>
          </w:rPr>
          <w:t>A.P. (DIR Series) Circular No.16 dated September 24, 2015</w:t>
        </w:r>
      </w:hyperlink>
      <w:r w:rsidRPr="008F6DBB">
        <w:rPr>
          <w:rFonts w:ascii="Arial" w:eastAsia="Times New Roman" w:hAnsi="Arial" w:cs="Arial"/>
          <w:color w:val="000000"/>
          <w:sz w:val="20"/>
          <w:szCs w:val="20"/>
          <w:lang w:eastAsia="en-IN"/>
        </w:rPr>
        <w:t>, and</w:t>
      </w:r>
    </w:p>
    <w:p w:rsidR="008F6DBB" w:rsidRPr="008F6DBB" w:rsidRDefault="008F6DBB" w:rsidP="008F6DBB">
      <w:pPr>
        <w:numPr>
          <w:ilvl w:val="0"/>
          <w:numId w:val="1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‘Processing and settlement of small value Export and Import related payments facilitated by Online Export-Import Facilitators (OEIF) (erstwhile OPGSP)’ – </w:t>
      </w:r>
      <w:hyperlink r:id="rId120" w:tgtFrame="_blank" w:history="1">
        <w:r w:rsidRPr="008F6DBB">
          <w:rPr>
            <w:rFonts w:ascii="Arial" w:eastAsia="Times New Roman" w:hAnsi="Arial" w:cs="Arial"/>
            <w:color w:val="0000FF"/>
            <w:sz w:val="20"/>
            <w:szCs w:val="20"/>
            <w:u w:val="single"/>
            <w:lang w:eastAsia="en-IN"/>
          </w:rPr>
          <w:t>draft circular issued on April 7, 2022</w:t>
        </w:r>
      </w:hyperlink>
      <w:r w:rsidRPr="008F6DBB">
        <w:rPr>
          <w:rFonts w:ascii="Arial" w:eastAsia="Times New Roman" w:hAnsi="Arial" w:cs="Arial"/>
          <w:color w:val="000000"/>
          <w:sz w:val="20"/>
          <w:szCs w:val="20"/>
          <w:lang w:eastAsia="en-IN"/>
        </w:rPr>
        <w:t> for seeking feedback from banks and other stakeholders.</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2. All Payment Aggregators (PAs) which facilitate processing of domestic transactions in online mode are covered within the scope of the circulars referred to above at paragraph 1(a). Further, instructions for cross-border payment transactions are provided for in the circulars mentioned above at paragraphs 1(c) to 1(e) as well as through specific approval given by the RBI to banks for their collection agent arrangements.</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3. Keeping in view the developments that have taken place in the area of cross-border payments, it has been decided to bring all entities facilitating cross-border payment transactions for import and export of goods and services under direct regulation of the RBI. Such entities shall be treated as Payment Aggregator-Cross Border (PA-CB); details thereof are provided in </w:t>
      </w:r>
      <w:hyperlink r:id="rId121" w:anchor="ANN1" w:history="1">
        <w:r w:rsidRPr="008F6DBB">
          <w:rPr>
            <w:rFonts w:ascii="Arial" w:eastAsia="Times New Roman" w:hAnsi="Arial" w:cs="Arial"/>
            <w:color w:val="0000FF"/>
            <w:sz w:val="20"/>
            <w:szCs w:val="20"/>
            <w:u w:val="single"/>
            <w:lang w:eastAsia="en-IN"/>
          </w:rPr>
          <w:t>Annex</w:t>
        </w:r>
      </w:hyperlink>
      <w:r w:rsidRPr="008F6DBB">
        <w:rPr>
          <w:rFonts w:ascii="Arial" w:eastAsia="Times New Roman" w:hAnsi="Arial" w:cs="Arial"/>
          <w:color w:val="000000"/>
          <w:sz w:val="20"/>
          <w:szCs w:val="20"/>
          <w:lang w:eastAsia="en-IN"/>
        </w:rPr>
        <w:t>.</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4. Entities, including Authorised Dealer (AD) banks, PAs and PAs-CB, involved in processing / settlement of cross-border payment transactions for import and export of goods and services, shall comply with these instructions (as updated from time to time).</w:t>
      </w:r>
    </w:p>
    <w:p w:rsidR="008F6DBB" w:rsidRPr="008F6DBB" w:rsidRDefault="008F6DBB" w:rsidP="008F6DBB">
      <w:pPr>
        <w:spacing w:before="100" w:beforeAutospacing="1" w:after="100" w:afterAutospacing="1" w:line="240" w:lineRule="auto"/>
        <w:jc w:val="both"/>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5. This directive is issued under Section 10 (2) read with Section 18 of the Payment and Settlement Systems Act, 2007 (Act 51 of 2007), and, Section 10 (4) and Section 11 (1) of the Foreign Exchange Management Act (FEMA), 1999 (42 of 1999), and is without prejudice to permissions / approvals, if any, required under any other law.</w:t>
      </w:r>
    </w:p>
    <w:p w:rsidR="008F6DBB" w:rsidRPr="008F6DBB" w:rsidRDefault="008F6DBB" w:rsidP="008F6DBB">
      <w:pPr>
        <w:spacing w:before="100" w:beforeAutospacing="1" w:after="100" w:afterAutospacing="1" w:line="240" w:lineRule="auto"/>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Yours faithfully,</w:t>
      </w:r>
    </w:p>
    <w:p w:rsidR="008F6DBB" w:rsidRDefault="008F6DBB" w:rsidP="008F6DBB">
      <w:pPr>
        <w:spacing w:before="100" w:beforeAutospacing="1" w:after="100" w:afterAutospacing="1" w:line="240" w:lineRule="auto"/>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w:t>
      </w:r>
      <w:proofErr w:type="spellStart"/>
      <w:r w:rsidRPr="008F6DBB">
        <w:rPr>
          <w:rFonts w:ascii="Arial" w:eastAsia="Times New Roman" w:hAnsi="Arial" w:cs="Arial"/>
          <w:color w:val="000000"/>
          <w:sz w:val="20"/>
          <w:szCs w:val="20"/>
          <w:lang w:eastAsia="en-IN"/>
        </w:rPr>
        <w:t>Gunveer</w:t>
      </w:r>
      <w:proofErr w:type="spellEnd"/>
      <w:r w:rsidRPr="008F6DBB">
        <w:rPr>
          <w:rFonts w:ascii="Arial" w:eastAsia="Times New Roman" w:hAnsi="Arial" w:cs="Arial"/>
          <w:color w:val="000000"/>
          <w:sz w:val="20"/>
          <w:szCs w:val="20"/>
          <w:lang w:eastAsia="en-IN"/>
        </w:rPr>
        <w:t xml:space="preserve"> Singh)</w:t>
      </w:r>
      <w:r w:rsidRPr="008F6DBB">
        <w:rPr>
          <w:rFonts w:ascii="Arial" w:eastAsia="Times New Roman" w:hAnsi="Arial" w:cs="Arial"/>
          <w:color w:val="000000"/>
          <w:sz w:val="20"/>
          <w:szCs w:val="20"/>
          <w:lang w:eastAsia="en-IN"/>
        </w:rPr>
        <w:br/>
        <w:t>Chief General Manager-in-Charge</w:t>
      </w:r>
    </w:p>
    <w:p w:rsidR="008F6DBB" w:rsidRPr="008F6DBB" w:rsidRDefault="008F6DBB" w:rsidP="008F6DBB">
      <w:pPr>
        <w:spacing w:before="100" w:beforeAutospacing="1" w:after="100" w:afterAutospacing="1" w:line="240" w:lineRule="auto"/>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For more details, kindly refer:</w:t>
      </w:r>
    </w:p>
    <w:p w:rsidR="008F6DBB" w:rsidRDefault="008F6DBB" w:rsidP="00CA6AEC">
      <w:pPr>
        <w:rPr>
          <w:rFonts w:ascii="Arial" w:eastAsia="Times New Roman" w:hAnsi="Arial" w:cs="Arial"/>
          <w:color w:val="000000"/>
          <w:sz w:val="20"/>
          <w:szCs w:val="20"/>
          <w:lang w:eastAsia="en-IN"/>
        </w:rPr>
      </w:pPr>
      <w:hyperlink r:id="rId122" w:history="1">
        <w:r w:rsidRPr="003111FF">
          <w:rPr>
            <w:rStyle w:val="Hyperlink"/>
            <w:rFonts w:ascii="Arial" w:eastAsia="Times New Roman" w:hAnsi="Arial" w:cs="Arial"/>
            <w:sz w:val="20"/>
            <w:szCs w:val="20"/>
            <w:lang w:eastAsia="en-IN"/>
          </w:rPr>
          <w:t>https://www.rbi.org.in/Scripts/NotificationUser.aspx?Id=12561&amp;Mode=0</w:t>
        </w:r>
      </w:hyperlink>
      <w:r>
        <w:rPr>
          <w:rFonts w:ascii="Arial" w:eastAsia="Times New Roman" w:hAnsi="Arial" w:cs="Arial"/>
          <w:color w:val="000000"/>
          <w:sz w:val="20"/>
          <w:szCs w:val="20"/>
          <w:lang w:eastAsia="en-IN"/>
        </w:rPr>
        <w:t xml:space="preserve"> </w:t>
      </w:r>
    </w:p>
    <w:p w:rsidR="008F6DBB" w:rsidRDefault="008F6DBB" w:rsidP="00CA6AEC">
      <w:pPr>
        <w:rPr>
          <w:rFonts w:ascii="Arial" w:hAnsi="Arial" w:cs="Arial"/>
          <w:b/>
          <w:bCs/>
          <w:color w:val="000000"/>
          <w:sz w:val="20"/>
          <w:szCs w:val="20"/>
        </w:rPr>
      </w:pPr>
      <w:r>
        <w:rPr>
          <w:rFonts w:ascii="Arial" w:hAnsi="Arial" w:cs="Arial"/>
          <w:b/>
          <w:bCs/>
          <w:color w:val="000000"/>
          <w:sz w:val="20"/>
          <w:szCs w:val="20"/>
        </w:rPr>
        <w:lastRenderedPageBreak/>
        <w:t>Master Direction on Information Technology Governance, Risk, Controls and Assurance Practices</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RBI/2023-24/107</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/SEC.7/31.01.015/2023-24</w:t>
      </w:r>
    </w:p>
    <w:p w:rsidR="008F6DBB" w:rsidRDefault="008F6DBB" w:rsidP="008F6DBB">
      <w:pPr>
        <w:pStyle w:val="NormalWeb"/>
        <w:jc w:val="right"/>
        <w:rPr>
          <w:rFonts w:ascii="Arial" w:hAnsi="Arial" w:cs="Arial"/>
          <w:color w:val="000000"/>
          <w:sz w:val="20"/>
          <w:szCs w:val="20"/>
        </w:rPr>
      </w:pPr>
      <w:r>
        <w:rPr>
          <w:rFonts w:ascii="Arial" w:hAnsi="Arial" w:cs="Arial"/>
          <w:color w:val="000000"/>
          <w:sz w:val="20"/>
          <w:szCs w:val="20"/>
        </w:rPr>
        <w:t>November 7, 2023</w:t>
      </w:r>
    </w:p>
    <w:p w:rsidR="008F6DBB" w:rsidRDefault="008F6DBB" w:rsidP="008F6DBB">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Small Finance Banks; Payments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Madam/Dear Sir,</w:t>
      </w:r>
    </w:p>
    <w:p w:rsidR="008F6DBB" w:rsidRDefault="008F6DBB" w:rsidP="008F6DBB">
      <w:pPr>
        <w:pStyle w:val="head"/>
        <w:jc w:val="both"/>
        <w:rPr>
          <w:rFonts w:ascii="Arial" w:hAnsi="Arial" w:cs="Arial"/>
          <w:b/>
          <w:bCs/>
          <w:color w:val="000000"/>
          <w:sz w:val="20"/>
          <w:szCs w:val="20"/>
        </w:rPr>
      </w:pPr>
      <w:r>
        <w:rPr>
          <w:rFonts w:ascii="Arial" w:hAnsi="Arial" w:cs="Arial"/>
          <w:b/>
          <w:bCs/>
          <w:color w:val="000000"/>
          <w:sz w:val="20"/>
          <w:szCs w:val="20"/>
        </w:rPr>
        <w:t>Master Direction on Information Technology Governance, Risk, Controls and Assurance Practices</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Please refer to paragraph IV (8) of the </w:t>
      </w:r>
      <w:hyperlink r:id="rId123"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with the </w:t>
      </w:r>
      <w:hyperlink r:id="rId124" w:tgtFrame="_blank" w:history="1">
        <w:r>
          <w:rPr>
            <w:rStyle w:val="Hyperlink"/>
            <w:rFonts w:ascii="Arial" w:hAnsi="Arial" w:cs="Arial"/>
            <w:sz w:val="20"/>
            <w:szCs w:val="20"/>
          </w:rPr>
          <w:t>Bi-monthly Monetary Policy Statement 2021-22 on February 10, 2022</w:t>
        </w:r>
      </w:hyperlink>
      <w:r>
        <w:rPr>
          <w:rFonts w:ascii="Arial" w:hAnsi="Arial" w:cs="Arial"/>
          <w:color w:val="000000"/>
          <w:sz w:val="20"/>
          <w:szCs w:val="20"/>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2. Accordingly, a draft Master Direction on the subject was published in </w:t>
      </w:r>
      <w:hyperlink r:id="rId125" w:tgtFrame="_blank" w:history="1">
        <w:r>
          <w:rPr>
            <w:rStyle w:val="Hyperlink"/>
            <w:rFonts w:ascii="Arial" w:hAnsi="Arial" w:cs="Arial"/>
            <w:sz w:val="20"/>
            <w:szCs w:val="20"/>
          </w:rPr>
          <w:t>October 2022</w:t>
        </w:r>
      </w:hyperlink>
      <w:r>
        <w:rPr>
          <w:rFonts w:ascii="Arial" w:hAnsi="Arial" w:cs="Arial"/>
          <w:color w:val="000000"/>
          <w:sz w:val="20"/>
          <w:szCs w:val="20"/>
        </w:rPr>
        <w:t> seeking public comments.  Based on feedback received, the final Reserve Bank of India (Information Technology Governance, Risk, Controls and Assurance Practices) Directions, 2023 are enclosed herewith.</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Yours faithfully,</w:t>
      </w:r>
    </w:p>
    <w:p w:rsidR="008F6DBB" w:rsidRDefault="008F6DBB" w:rsidP="008F6DBB">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F6DBB" w:rsidRDefault="008F6DBB" w:rsidP="00CA6AEC">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r w:rsidRPr="008F6DBB">
        <w:rPr>
          <w:rFonts w:ascii="Arial" w:eastAsia="Times New Roman" w:hAnsi="Arial" w:cs="Arial"/>
          <w:color w:val="000000"/>
          <w:sz w:val="20"/>
          <w:szCs w:val="20"/>
          <w:lang w:eastAsia="en-IN"/>
        </w:rPr>
        <w:t>For more details, kindly refer:</w:t>
      </w:r>
    </w:p>
    <w:p w:rsidR="008F6DBB" w:rsidRDefault="008F6DBB" w:rsidP="008F6DBB">
      <w:pPr>
        <w:rPr>
          <w:rFonts w:ascii="Arial" w:eastAsia="Times New Roman" w:hAnsi="Arial" w:cs="Arial"/>
          <w:color w:val="000000"/>
          <w:sz w:val="20"/>
          <w:szCs w:val="20"/>
          <w:lang w:eastAsia="en-IN"/>
        </w:rPr>
      </w:pPr>
      <w:hyperlink r:id="rId126" w:history="1">
        <w:r w:rsidRPr="003111FF">
          <w:rPr>
            <w:rStyle w:val="Hyperlink"/>
            <w:rFonts w:ascii="Arial" w:eastAsia="Times New Roman" w:hAnsi="Arial" w:cs="Arial"/>
            <w:sz w:val="20"/>
            <w:szCs w:val="20"/>
            <w:lang w:eastAsia="en-IN"/>
          </w:rPr>
          <w:t>https://www.rbi.org.in/Scripts/NotificationUser.aspx?Id=12562&amp;Mode=0</w:t>
        </w:r>
      </w:hyperlink>
      <w:r>
        <w:rPr>
          <w:rFonts w:ascii="Arial" w:eastAsia="Times New Roman" w:hAnsi="Arial" w:cs="Arial"/>
          <w:color w:val="000000"/>
          <w:sz w:val="20"/>
          <w:szCs w:val="20"/>
          <w:lang w:eastAsia="en-IN"/>
        </w:rPr>
        <w:t xml:space="preserve"> </w:t>
      </w: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8F6DBB" w:rsidP="008F6DBB">
      <w:pPr>
        <w:rPr>
          <w:rFonts w:ascii="Arial" w:eastAsia="Times New Roman" w:hAnsi="Arial" w:cs="Arial"/>
          <w:color w:val="000000"/>
          <w:sz w:val="20"/>
          <w:szCs w:val="20"/>
          <w:lang w:eastAsia="en-IN"/>
        </w:rPr>
      </w:pPr>
    </w:p>
    <w:p w:rsidR="008F6DBB" w:rsidRDefault="009250A1" w:rsidP="008F6DBB">
      <w:pPr>
        <w:rPr>
          <w:rFonts w:ascii="Arial" w:hAnsi="Arial" w:cs="Arial"/>
          <w:b/>
          <w:bCs/>
          <w:color w:val="000000"/>
          <w:sz w:val="20"/>
          <w:szCs w:val="20"/>
        </w:rPr>
      </w:pPr>
      <w:r>
        <w:rPr>
          <w:rFonts w:ascii="Arial" w:hAnsi="Arial" w:cs="Arial"/>
          <w:b/>
          <w:bCs/>
          <w:color w:val="000000"/>
          <w:sz w:val="20"/>
          <w:szCs w:val="20"/>
        </w:rPr>
        <w:lastRenderedPageBreak/>
        <w:t>‘Fully Accessible Route’ for Investment by Non-residents in Government Securities – Inclusion of Sovereign Green Bonds</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RBI/2023-24/81</w:t>
      </w:r>
      <w:r>
        <w:rPr>
          <w:rFonts w:ascii="Arial" w:hAnsi="Arial" w:cs="Arial"/>
          <w:color w:val="000000"/>
          <w:sz w:val="20"/>
          <w:szCs w:val="20"/>
        </w:rPr>
        <w:br/>
      </w:r>
      <w:proofErr w:type="spellStart"/>
      <w:r>
        <w:rPr>
          <w:rFonts w:ascii="Arial" w:hAnsi="Arial" w:cs="Arial"/>
          <w:color w:val="000000"/>
          <w:sz w:val="20"/>
          <w:szCs w:val="20"/>
        </w:rPr>
        <w:t>FMRD.FMID.No</w:t>
      </w:r>
      <w:proofErr w:type="spellEnd"/>
      <w:r>
        <w:rPr>
          <w:rFonts w:ascii="Arial" w:hAnsi="Arial" w:cs="Arial"/>
          <w:color w:val="000000"/>
          <w:sz w:val="20"/>
          <w:szCs w:val="20"/>
        </w:rPr>
        <w:t>. 04/14.01.006/2023-24</w:t>
      </w:r>
    </w:p>
    <w:p w:rsidR="009250A1" w:rsidRDefault="009250A1" w:rsidP="009250A1">
      <w:pPr>
        <w:pStyle w:val="NormalWeb"/>
        <w:jc w:val="right"/>
        <w:rPr>
          <w:rFonts w:ascii="Arial" w:hAnsi="Arial" w:cs="Arial"/>
          <w:color w:val="000000"/>
          <w:sz w:val="20"/>
          <w:szCs w:val="20"/>
        </w:rPr>
      </w:pPr>
      <w:r>
        <w:rPr>
          <w:rFonts w:ascii="Arial" w:hAnsi="Arial" w:cs="Arial"/>
          <w:color w:val="000000"/>
          <w:sz w:val="20"/>
          <w:szCs w:val="20"/>
        </w:rPr>
        <w:t>November 08, 2023</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To</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Madam/Sir,</w:t>
      </w:r>
    </w:p>
    <w:p w:rsidR="009250A1" w:rsidRDefault="009250A1" w:rsidP="009250A1">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27" w:tgtFrame="_blank" w:history="1">
        <w:r>
          <w:rPr>
            <w:rStyle w:val="Hyperlink"/>
            <w:rFonts w:ascii="Arial" w:hAnsi="Arial" w:cs="Arial"/>
            <w:sz w:val="20"/>
            <w:szCs w:val="20"/>
          </w:rPr>
          <w:t>Press Release on ‘Issuance Calendar for Marketable Dated Securities for October 2023 - March 2024’ dated September 26, 2023</w:t>
        </w:r>
      </w:hyperlink>
      <w:r>
        <w:rPr>
          <w:rFonts w:ascii="Arial" w:hAnsi="Arial" w:cs="Arial"/>
          <w:color w:val="000000"/>
          <w:sz w:val="20"/>
          <w:szCs w:val="20"/>
        </w:rPr>
        <w:t>, issued by the Reserve Bank, notifying, inter alia, the issuance calendar for Sovereign Green Bonds for the fiscal year 2023-24. Attention is also invited to the Fully Accessible Route (FAR) introduced by the Reserve Bank, vide </w:t>
      </w:r>
      <w:hyperlink r:id="rId128"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2. The Government Securities that are eligible for investment under the FAR (‘specified securities’) were notified by the Bank, vide </w:t>
      </w:r>
      <w:hyperlink r:id="rId129"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w:t>
      </w:r>
      <w:hyperlink r:id="rId130"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 and </w:t>
      </w:r>
      <w:hyperlink r:id="rId131" w:tgtFrame="_blank" w:history="1">
        <w:r>
          <w:rPr>
            <w:rStyle w:val="Hyperlink"/>
            <w:rFonts w:ascii="Arial" w:hAnsi="Arial" w:cs="Arial"/>
            <w:sz w:val="20"/>
            <w:szCs w:val="20"/>
          </w:rPr>
          <w:t xml:space="preserve">circular no. </w:t>
        </w:r>
        <w:proofErr w:type="spellStart"/>
        <w:r>
          <w:rPr>
            <w:rStyle w:val="Hyperlink"/>
            <w:rFonts w:ascii="Arial" w:hAnsi="Arial" w:cs="Arial"/>
            <w:sz w:val="20"/>
            <w:szCs w:val="20"/>
          </w:rPr>
          <w:t>FMRD.FMID.No</w:t>
        </w:r>
        <w:proofErr w:type="spellEnd"/>
        <w:r>
          <w:rPr>
            <w:rStyle w:val="Hyperlink"/>
            <w:rFonts w:ascii="Arial" w:hAnsi="Arial" w:cs="Arial"/>
            <w:sz w:val="20"/>
            <w:szCs w:val="20"/>
          </w:rPr>
          <w:t>. 07/14.01.006/2022-23 dated January 23, 2023</w:t>
        </w:r>
      </w:hyperlink>
      <w:r>
        <w:rPr>
          <w:rFonts w:ascii="Arial" w:hAnsi="Arial" w:cs="Arial"/>
          <w:color w:val="000000"/>
          <w:sz w:val="20"/>
          <w:szCs w:val="20"/>
        </w:rPr>
        <w:t>.</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2023-24 as ‘specified securities’ under the FAR.</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rsidR="009250A1" w:rsidRDefault="009250A1" w:rsidP="009250A1">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rsidR="009250A1" w:rsidRDefault="009250A1" w:rsidP="009250A1">
      <w:pPr>
        <w:pStyle w:val="NormalWeb"/>
        <w:jc w:val="right"/>
        <w:rPr>
          <w:rFonts w:ascii="Arial" w:hAnsi="Arial" w:cs="Arial"/>
          <w:color w:val="000000"/>
          <w:sz w:val="20"/>
          <w:szCs w:val="20"/>
        </w:rPr>
      </w:pPr>
      <w:r>
        <w:rPr>
          <w:rFonts w:ascii="Arial" w:hAnsi="Arial" w:cs="Arial"/>
          <w:color w:val="000000"/>
          <w:sz w:val="20"/>
          <w:szCs w:val="20"/>
        </w:rPr>
        <w:t>Yours faithfully,</w:t>
      </w:r>
    </w:p>
    <w:p w:rsidR="009250A1" w:rsidRDefault="009250A1" w:rsidP="009250A1">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250A1" w:rsidRDefault="009250A1" w:rsidP="008F6DBB">
      <w:pPr>
        <w:rPr>
          <w:rFonts w:ascii="Arial" w:eastAsia="Times New Roman" w:hAnsi="Arial" w:cs="Arial"/>
          <w:color w:val="000000"/>
          <w:sz w:val="20"/>
          <w:szCs w:val="20"/>
          <w:lang w:eastAsia="en-IN"/>
        </w:rPr>
      </w:pPr>
    </w:p>
    <w:p w:rsidR="009250A1" w:rsidRDefault="009250A1" w:rsidP="009250A1">
      <w:pPr>
        <w:rPr>
          <w:rFonts w:ascii="Arial" w:eastAsia="Times New Roman" w:hAnsi="Arial" w:cs="Arial"/>
          <w:color w:val="000000"/>
          <w:sz w:val="20"/>
          <w:szCs w:val="20"/>
          <w:lang w:eastAsia="en-IN"/>
        </w:rPr>
      </w:pPr>
      <w:r w:rsidRPr="009250A1">
        <w:rPr>
          <w:rFonts w:ascii="Arial" w:eastAsia="Times New Roman" w:hAnsi="Arial" w:cs="Arial"/>
          <w:color w:val="000000"/>
          <w:sz w:val="20"/>
          <w:szCs w:val="20"/>
          <w:lang w:eastAsia="en-IN"/>
        </w:rPr>
        <w:t>For more details, kindly refer:</w:t>
      </w:r>
    </w:p>
    <w:p w:rsidR="009250A1" w:rsidRDefault="009250A1" w:rsidP="009250A1">
      <w:pPr>
        <w:rPr>
          <w:rFonts w:ascii="Arial" w:eastAsia="Times New Roman" w:hAnsi="Arial" w:cs="Arial"/>
          <w:color w:val="000000"/>
          <w:sz w:val="20"/>
          <w:szCs w:val="20"/>
          <w:lang w:eastAsia="en-IN"/>
        </w:rPr>
      </w:pPr>
      <w:hyperlink r:id="rId132" w:history="1">
        <w:r w:rsidRPr="003111FF">
          <w:rPr>
            <w:rStyle w:val="Hyperlink"/>
            <w:rFonts w:ascii="Arial" w:eastAsia="Times New Roman" w:hAnsi="Arial" w:cs="Arial"/>
            <w:sz w:val="20"/>
            <w:szCs w:val="20"/>
            <w:lang w:eastAsia="en-IN"/>
          </w:rPr>
          <w:t>https://www.rbi.org.in/Scripts/NotificationUser.aspx?Id=12563&amp;Mode=0</w:t>
        </w:r>
      </w:hyperlink>
      <w:r>
        <w:rPr>
          <w:rFonts w:ascii="Arial" w:eastAsia="Times New Roman" w:hAnsi="Arial" w:cs="Arial"/>
          <w:color w:val="000000"/>
          <w:sz w:val="20"/>
          <w:szCs w:val="20"/>
          <w:lang w:eastAsia="en-IN"/>
        </w:rPr>
        <w:t xml:space="preserve"> </w:t>
      </w:r>
    </w:p>
    <w:p w:rsidR="009250A1" w:rsidRDefault="009250A1" w:rsidP="009250A1">
      <w:pPr>
        <w:rPr>
          <w:rFonts w:ascii="Arial" w:eastAsia="Times New Roman" w:hAnsi="Arial" w:cs="Arial"/>
          <w:color w:val="000000"/>
          <w:sz w:val="20"/>
          <w:szCs w:val="20"/>
          <w:lang w:eastAsia="en-IN"/>
        </w:rPr>
      </w:pPr>
    </w:p>
    <w:p w:rsidR="009250A1" w:rsidRDefault="009250A1" w:rsidP="009250A1">
      <w:pPr>
        <w:rPr>
          <w:rFonts w:ascii="Arial" w:eastAsia="Times New Roman" w:hAnsi="Arial" w:cs="Arial"/>
          <w:color w:val="000000"/>
          <w:sz w:val="20"/>
          <w:szCs w:val="20"/>
          <w:lang w:eastAsia="en-IN"/>
        </w:rPr>
      </w:pPr>
    </w:p>
    <w:p w:rsidR="009250A1" w:rsidRDefault="009250A1" w:rsidP="009250A1">
      <w:pPr>
        <w:rPr>
          <w:rFonts w:ascii="Arial" w:eastAsia="Times New Roman" w:hAnsi="Arial" w:cs="Arial"/>
          <w:color w:val="000000"/>
          <w:sz w:val="20"/>
          <w:szCs w:val="20"/>
          <w:lang w:eastAsia="en-IN"/>
        </w:rPr>
      </w:pPr>
    </w:p>
    <w:p w:rsidR="009250A1" w:rsidRDefault="009250A1" w:rsidP="009250A1">
      <w:pPr>
        <w:rPr>
          <w:rFonts w:ascii="Arial" w:eastAsia="Times New Roman" w:hAnsi="Arial" w:cs="Arial"/>
          <w:color w:val="000000"/>
          <w:sz w:val="20"/>
          <w:szCs w:val="20"/>
          <w:lang w:eastAsia="en-IN"/>
        </w:rPr>
      </w:pPr>
    </w:p>
    <w:p w:rsidR="009250A1" w:rsidRDefault="009250A1" w:rsidP="009250A1">
      <w:pPr>
        <w:rPr>
          <w:rFonts w:ascii="Arial" w:eastAsia="Times New Roman" w:hAnsi="Arial" w:cs="Arial"/>
          <w:color w:val="000000"/>
          <w:sz w:val="20"/>
          <w:szCs w:val="20"/>
          <w:lang w:eastAsia="en-IN"/>
        </w:rPr>
      </w:pPr>
    </w:p>
    <w:p w:rsidR="009250A1" w:rsidRDefault="008709A4" w:rsidP="009250A1">
      <w:pPr>
        <w:rPr>
          <w:rFonts w:ascii="Arial" w:hAnsi="Arial" w:cs="Arial"/>
          <w:b/>
          <w:bCs/>
          <w:color w:val="000000"/>
          <w:sz w:val="20"/>
          <w:szCs w:val="20"/>
        </w:rPr>
      </w:pPr>
      <w:r>
        <w:rPr>
          <w:rFonts w:ascii="Arial" w:hAnsi="Arial" w:cs="Arial"/>
          <w:b/>
          <w:bCs/>
          <w:color w:val="000000"/>
          <w:sz w:val="20"/>
          <w:szCs w:val="20"/>
        </w:rPr>
        <w:lastRenderedPageBreak/>
        <w:t>Guidelines on import of silver by Qualified Jewellers as notified by – The International Financial Services Centres Authority (IFSCA)</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RBI/2023-2024/83</w:t>
      </w:r>
      <w:r>
        <w:rPr>
          <w:rFonts w:ascii="Arial" w:hAnsi="Arial" w:cs="Arial"/>
          <w:color w:val="000000"/>
          <w:sz w:val="20"/>
          <w:szCs w:val="20"/>
        </w:rPr>
        <w:br/>
        <w:t>A.P. (DIR Series) Circular No. 07</w:t>
      </w:r>
    </w:p>
    <w:p w:rsidR="008709A4" w:rsidRDefault="008709A4" w:rsidP="008709A4">
      <w:pPr>
        <w:pStyle w:val="NormalWeb"/>
        <w:jc w:val="right"/>
        <w:rPr>
          <w:rFonts w:ascii="Arial" w:hAnsi="Arial" w:cs="Arial"/>
          <w:color w:val="000000"/>
          <w:sz w:val="20"/>
          <w:szCs w:val="20"/>
        </w:rPr>
      </w:pPr>
      <w:r>
        <w:rPr>
          <w:rFonts w:ascii="Arial" w:hAnsi="Arial" w:cs="Arial"/>
          <w:color w:val="000000"/>
          <w:sz w:val="20"/>
          <w:szCs w:val="20"/>
        </w:rPr>
        <w:t>November 10, 2023</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To,</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Madam/Sir</w:t>
      </w:r>
    </w:p>
    <w:p w:rsidR="008709A4" w:rsidRDefault="008709A4" w:rsidP="008709A4">
      <w:pPr>
        <w:pStyle w:val="head"/>
        <w:jc w:val="center"/>
        <w:rPr>
          <w:rFonts w:ascii="Arial" w:hAnsi="Arial" w:cs="Arial"/>
          <w:b/>
          <w:bCs/>
          <w:color w:val="000000"/>
          <w:sz w:val="20"/>
          <w:szCs w:val="20"/>
        </w:rPr>
      </w:pPr>
      <w:r>
        <w:rPr>
          <w:rFonts w:ascii="Arial" w:hAnsi="Arial" w:cs="Arial"/>
          <w:b/>
          <w:bCs/>
          <w:color w:val="000000"/>
          <w:sz w:val="20"/>
          <w:szCs w:val="20"/>
          <w:u w:val="single"/>
        </w:rPr>
        <w:t>Guidelines on import of silver by Qualified Jewellers as notified by –</w:t>
      </w:r>
      <w:r>
        <w:rPr>
          <w:rFonts w:ascii="Arial" w:hAnsi="Arial" w:cs="Arial"/>
          <w:b/>
          <w:bCs/>
          <w:color w:val="000000"/>
          <w:sz w:val="20"/>
          <w:szCs w:val="20"/>
          <w:u w:val="single"/>
        </w:rPr>
        <w:br/>
        <w:t>The International Financial Services Centres Authority (IFSCA)</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Category – I) banks is invited to </w:t>
      </w:r>
      <w:hyperlink r:id="rId133" w:tgtFrame="_blank" w:history="1">
        <w:r>
          <w:rPr>
            <w:rStyle w:val="Hyperlink"/>
            <w:rFonts w:ascii="Arial" w:hAnsi="Arial" w:cs="Arial"/>
            <w:sz w:val="20"/>
            <w:szCs w:val="20"/>
          </w:rPr>
          <w:t>A.P. (DIR Series) Circular No.04 dated May 25, 2022</w:t>
        </w:r>
      </w:hyperlink>
      <w:r>
        <w:rPr>
          <w:rFonts w:ascii="Arial" w:hAnsi="Arial" w:cs="Arial"/>
          <w:color w:val="000000"/>
          <w:sz w:val="20"/>
          <w:szCs w:val="20"/>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3. Accordingly, it has been decided that AD Category-I banks may allow Qualified Jewellers to remit advance payment for eleven days for import of silver through IIBX subject to the conditions as mentioned in </w:t>
      </w:r>
      <w:hyperlink r:id="rId134" w:tgtFrame="_blank" w:history="1">
        <w:r>
          <w:rPr>
            <w:rStyle w:val="Hyperlink"/>
            <w:rFonts w:ascii="Arial" w:hAnsi="Arial" w:cs="Arial"/>
            <w:sz w:val="20"/>
            <w:szCs w:val="20"/>
          </w:rPr>
          <w:t>A.P. (DIR Series) Circular No.04 dated May 25, 2022</w:t>
        </w:r>
      </w:hyperlink>
      <w:r>
        <w:rPr>
          <w:rFonts w:ascii="Arial" w:hAnsi="Arial" w:cs="Arial"/>
          <w:color w:val="000000"/>
          <w:sz w:val="20"/>
          <w:szCs w:val="20"/>
        </w:rPr>
        <w:t>.</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4. AD Category-I banks may bring the contents of this circular to the notice of their constituents and customers concerned.</w:t>
      </w:r>
    </w:p>
    <w:p w:rsidR="008709A4" w:rsidRDefault="008709A4" w:rsidP="008709A4">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10(4) and Section 11(1) of the Foreign Exchange Management Act (FEMA), 1999 (42 of 1999) and are without prejudice to permissions/approvals, if any, required under any other law.</w:t>
      </w:r>
    </w:p>
    <w:p w:rsidR="008709A4" w:rsidRDefault="008709A4" w:rsidP="008709A4">
      <w:pPr>
        <w:pStyle w:val="NormalWeb"/>
        <w:jc w:val="right"/>
        <w:rPr>
          <w:rFonts w:ascii="Arial" w:hAnsi="Arial" w:cs="Arial"/>
          <w:color w:val="000000"/>
          <w:sz w:val="20"/>
          <w:szCs w:val="20"/>
        </w:rPr>
      </w:pPr>
      <w:r>
        <w:rPr>
          <w:rFonts w:ascii="Arial" w:hAnsi="Arial" w:cs="Arial"/>
          <w:color w:val="000000"/>
          <w:sz w:val="20"/>
          <w:szCs w:val="20"/>
        </w:rPr>
        <w:t>Yours faithfully,</w:t>
      </w:r>
    </w:p>
    <w:p w:rsidR="008709A4" w:rsidRDefault="008709A4" w:rsidP="008709A4">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8709A4" w:rsidRDefault="008709A4" w:rsidP="009250A1">
      <w:pPr>
        <w:rPr>
          <w:rFonts w:ascii="Arial" w:eastAsia="Times New Roman" w:hAnsi="Arial" w:cs="Arial"/>
          <w:color w:val="000000"/>
          <w:sz w:val="20"/>
          <w:szCs w:val="20"/>
          <w:lang w:eastAsia="en-IN"/>
        </w:rPr>
      </w:pPr>
    </w:p>
    <w:p w:rsidR="008709A4" w:rsidRDefault="008709A4" w:rsidP="008709A4">
      <w:pPr>
        <w:rPr>
          <w:rFonts w:ascii="Arial" w:eastAsia="Times New Roman" w:hAnsi="Arial" w:cs="Arial"/>
          <w:color w:val="000000"/>
          <w:sz w:val="20"/>
          <w:szCs w:val="20"/>
          <w:lang w:eastAsia="en-IN"/>
        </w:rPr>
      </w:pPr>
      <w:r w:rsidRPr="008709A4">
        <w:rPr>
          <w:rFonts w:ascii="Arial" w:eastAsia="Times New Roman" w:hAnsi="Arial" w:cs="Arial"/>
          <w:color w:val="000000"/>
          <w:sz w:val="20"/>
          <w:szCs w:val="20"/>
          <w:lang w:eastAsia="en-IN"/>
        </w:rPr>
        <w:t>For more details, kindly refer:</w:t>
      </w:r>
    </w:p>
    <w:p w:rsidR="008709A4" w:rsidRDefault="008709A4" w:rsidP="008709A4">
      <w:pPr>
        <w:rPr>
          <w:rFonts w:ascii="Arial" w:eastAsia="Times New Roman" w:hAnsi="Arial" w:cs="Arial"/>
          <w:color w:val="000000"/>
          <w:sz w:val="20"/>
          <w:szCs w:val="20"/>
          <w:lang w:eastAsia="en-IN"/>
        </w:rPr>
      </w:pPr>
      <w:hyperlink r:id="rId135" w:history="1">
        <w:r w:rsidRPr="003111FF">
          <w:rPr>
            <w:rStyle w:val="Hyperlink"/>
            <w:rFonts w:ascii="Arial" w:eastAsia="Times New Roman" w:hAnsi="Arial" w:cs="Arial"/>
            <w:sz w:val="20"/>
            <w:szCs w:val="20"/>
            <w:lang w:eastAsia="en-IN"/>
          </w:rPr>
          <w:t>https://www.rbi.org.in/Scripts/NotificationUser.aspx?Id=12565&amp;Mode=0</w:t>
        </w:r>
      </w:hyperlink>
      <w:r>
        <w:rPr>
          <w:rFonts w:ascii="Arial" w:eastAsia="Times New Roman" w:hAnsi="Arial" w:cs="Arial"/>
          <w:color w:val="000000"/>
          <w:sz w:val="20"/>
          <w:szCs w:val="20"/>
          <w:lang w:eastAsia="en-IN"/>
        </w:rPr>
        <w:t xml:space="preserve"> </w:t>
      </w:r>
    </w:p>
    <w:p w:rsidR="008709A4" w:rsidRDefault="008709A4" w:rsidP="008709A4">
      <w:pPr>
        <w:rPr>
          <w:rFonts w:ascii="Arial" w:eastAsia="Times New Roman" w:hAnsi="Arial" w:cs="Arial"/>
          <w:color w:val="000000"/>
          <w:sz w:val="20"/>
          <w:szCs w:val="20"/>
          <w:lang w:eastAsia="en-IN"/>
        </w:rPr>
      </w:pPr>
    </w:p>
    <w:p w:rsidR="008709A4" w:rsidRDefault="008709A4" w:rsidP="008709A4">
      <w:pPr>
        <w:rPr>
          <w:rFonts w:ascii="Arial" w:eastAsia="Times New Roman" w:hAnsi="Arial" w:cs="Arial"/>
          <w:color w:val="000000"/>
          <w:sz w:val="20"/>
          <w:szCs w:val="20"/>
          <w:lang w:eastAsia="en-IN"/>
        </w:rPr>
      </w:pPr>
    </w:p>
    <w:p w:rsidR="008709A4" w:rsidRDefault="008709A4" w:rsidP="008709A4">
      <w:pPr>
        <w:rPr>
          <w:rFonts w:ascii="Arial" w:eastAsia="Times New Roman" w:hAnsi="Arial" w:cs="Arial"/>
          <w:color w:val="000000"/>
          <w:sz w:val="20"/>
          <w:szCs w:val="20"/>
          <w:lang w:eastAsia="en-IN"/>
        </w:rPr>
      </w:pPr>
    </w:p>
    <w:p w:rsidR="008709A4" w:rsidRDefault="008709A4" w:rsidP="008709A4">
      <w:pPr>
        <w:rPr>
          <w:rFonts w:ascii="Arial" w:eastAsia="Times New Roman" w:hAnsi="Arial" w:cs="Arial"/>
          <w:color w:val="000000"/>
          <w:sz w:val="20"/>
          <w:szCs w:val="20"/>
          <w:lang w:eastAsia="en-IN"/>
        </w:rPr>
      </w:pPr>
    </w:p>
    <w:p w:rsidR="008709A4" w:rsidRDefault="0078790D" w:rsidP="008709A4">
      <w:pPr>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78790D" w:rsidRDefault="0078790D" w:rsidP="0078790D">
      <w:pPr>
        <w:pStyle w:val="NormalWeb"/>
        <w:jc w:val="right"/>
        <w:rPr>
          <w:rFonts w:ascii="Arial" w:hAnsi="Arial" w:cs="Arial"/>
          <w:color w:val="000000"/>
          <w:sz w:val="20"/>
          <w:szCs w:val="20"/>
        </w:rPr>
      </w:pPr>
      <w:r>
        <w:rPr>
          <w:rFonts w:ascii="Arial" w:hAnsi="Arial" w:cs="Arial"/>
          <w:color w:val="000000"/>
          <w:sz w:val="20"/>
          <w:szCs w:val="20"/>
        </w:rPr>
        <w:t>November 16, 2023</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Madam/Dear Sir,</w:t>
      </w:r>
    </w:p>
    <w:p w:rsidR="0078790D" w:rsidRDefault="0078790D" w:rsidP="0078790D">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Please refer to </w:t>
      </w:r>
      <w:hyperlink r:id="rId136" w:tgtFrame="_blank" w:history="1">
        <w:r>
          <w:rPr>
            <w:rStyle w:val="Hyperlink"/>
            <w:rFonts w:ascii="Arial" w:hAnsi="Arial" w:cs="Arial"/>
            <w:sz w:val="20"/>
            <w:szCs w:val="20"/>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78790D" w:rsidRDefault="0078790D" w:rsidP="0078790D">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137" w:anchor="F1" w:history="1">
        <w:r>
          <w:rPr>
            <w:rStyle w:val="Hyperlink"/>
            <w:rFonts w:ascii="Arial" w:hAnsi="Arial" w:cs="Arial"/>
            <w:sz w:val="15"/>
            <w:szCs w:val="15"/>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138" w:anchor="F2" w:history="1">
        <w:r>
          <w:rPr>
            <w:rStyle w:val="Hyperlink"/>
            <w:rFonts w:ascii="Arial" w:hAnsi="Arial" w:cs="Arial"/>
            <w:sz w:val="15"/>
            <w:szCs w:val="15"/>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139" w:anchor="F3" w:history="1">
        <w:r>
          <w:rPr>
            <w:rStyle w:val="Hyperlink"/>
            <w:rFonts w:ascii="Arial" w:hAnsi="Arial" w:cs="Arial"/>
            <w:sz w:val="15"/>
            <w:szCs w:val="15"/>
            <w:vertAlign w:val="superscript"/>
          </w:rPr>
          <w:t>3</w:t>
        </w:r>
      </w:hyperlink>
      <w:r>
        <w:rPr>
          <w:rFonts w:ascii="Arial" w:hAnsi="Arial" w:cs="Arial"/>
          <w:color w:val="000000"/>
          <w:sz w:val="20"/>
          <w:szCs w:val="20"/>
        </w:rPr>
        <w:t> while that of NBFCs attract a risk weight of 100%</w:t>
      </w:r>
      <w:hyperlink r:id="rId140" w:anchor="F4" w:history="1">
        <w:r>
          <w:rPr>
            <w:rStyle w:val="Hyperlink"/>
            <w:rFonts w:ascii="Arial" w:hAnsi="Arial" w:cs="Arial"/>
            <w:sz w:val="15"/>
            <w:szCs w:val="15"/>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78790D" w:rsidRDefault="0078790D" w:rsidP="0078790D">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141" w:anchor="F5" w:history="1">
        <w:r>
          <w:rPr>
            <w:rStyle w:val="Hyperlink"/>
            <w:rFonts w:ascii="Arial" w:hAnsi="Arial" w:cs="Arial"/>
            <w:sz w:val="15"/>
            <w:szCs w:val="15"/>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78790D" w:rsidRDefault="0078790D" w:rsidP="0078790D">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Yours faithfully,</w:t>
      </w:r>
    </w:p>
    <w:p w:rsidR="0078790D" w:rsidRDefault="0078790D" w:rsidP="0078790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78790D" w:rsidRPr="0078790D" w:rsidRDefault="0078790D" w:rsidP="0078790D">
      <w:pPr>
        <w:pStyle w:val="NormalWeb"/>
        <w:rPr>
          <w:rFonts w:ascii="Arial" w:hAnsi="Arial" w:cs="Arial"/>
          <w:color w:val="000000"/>
          <w:sz w:val="20"/>
          <w:szCs w:val="20"/>
        </w:rPr>
      </w:pPr>
      <w:r w:rsidRPr="0078790D">
        <w:rPr>
          <w:rFonts w:ascii="Arial" w:hAnsi="Arial" w:cs="Arial"/>
          <w:color w:val="000000"/>
          <w:sz w:val="20"/>
          <w:szCs w:val="20"/>
        </w:rPr>
        <w:t>For more details, kindly refer:</w:t>
      </w:r>
    </w:p>
    <w:p w:rsidR="0078790D" w:rsidRDefault="0078790D" w:rsidP="008709A4">
      <w:pPr>
        <w:rPr>
          <w:rFonts w:ascii="Arial" w:eastAsia="Times New Roman" w:hAnsi="Arial" w:cs="Arial"/>
          <w:color w:val="000000"/>
          <w:sz w:val="20"/>
          <w:szCs w:val="20"/>
          <w:lang w:eastAsia="en-IN"/>
        </w:rPr>
      </w:pPr>
      <w:hyperlink r:id="rId142" w:history="1">
        <w:r w:rsidRPr="003111FF">
          <w:rPr>
            <w:rStyle w:val="Hyperlink"/>
            <w:rFonts w:ascii="Arial" w:eastAsia="Times New Roman" w:hAnsi="Arial" w:cs="Arial"/>
            <w:sz w:val="20"/>
            <w:szCs w:val="20"/>
            <w:lang w:eastAsia="en-IN"/>
          </w:rPr>
          <w:t>https://www.rbi.org.in/Scripts/NotificationUser.aspx?Id=12567&amp;Mode=0</w:t>
        </w:r>
      </w:hyperlink>
      <w:r>
        <w:rPr>
          <w:rFonts w:ascii="Arial" w:eastAsia="Times New Roman" w:hAnsi="Arial" w:cs="Arial"/>
          <w:color w:val="000000"/>
          <w:sz w:val="20"/>
          <w:szCs w:val="20"/>
          <w:lang w:eastAsia="en-IN"/>
        </w:rPr>
        <w:t xml:space="preserve"> </w:t>
      </w: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eastAsia="Times New Roman" w:hAnsi="Arial" w:cs="Arial"/>
          <w:color w:val="000000"/>
          <w:sz w:val="20"/>
          <w:szCs w:val="20"/>
          <w:lang w:eastAsia="en-IN"/>
        </w:rPr>
      </w:pPr>
    </w:p>
    <w:p w:rsidR="0078790D" w:rsidRDefault="0078790D" w:rsidP="008709A4">
      <w:pPr>
        <w:rPr>
          <w:rFonts w:ascii="Arial" w:hAnsi="Arial" w:cs="Arial"/>
          <w:b/>
          <w:bCs/>
          <w:color w:val="000000"/>
          <w:sz w:val="20"/>
          <w:szCs w:val="20"/>
        </w:rPr>
      </w:pPr>
      <w:r>
        <w:rPr>
          <w:rFonts w:ascii="Arial" w:hAnsi="Arial" w:cs="Arial"/>
          <w:b/>
          <w:bCs/>
          <w:color w:val="000000"/>
          <w:sz w:val="20"/>
          <w:szCs w:val="20"/>
        </w:rPr>
        <w:lastRenderedPageBreak/>
        <w:t>International Trade Settlement in Indian Rupees (INR) – Opening of additional Current Account for exports proceeds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RBI/2023-2024/86</w:t>
      </w:r>
      <w:r>
        <w:rPr>
          <w:rFonts w:ascii="Arial" w:hAnsi="Arial" w:cs="Arial"/>
          <w:color w:val="000000"/>
          <w:sz w:val="20"/>
          <w:szCs w:val="20"/>
        </w:rPr>
        <w:br/>
        <w:t>FED Circular No.08</w:t>
      </w:r>
    </w:p>
    <w:p w:rsidR="0078790D" w:rsidRDefault="0078790D" w:rsidP="0078790D">
      <w:pPr>
        <w:pStyle w:val="NormalWeb"/>
        <w:jc w:val="right"/>
        <w:rPr>
          <w:rFonts w:ascii="Arial" w:hAnsi="Arial" w:cs="Arial"/>
          <w:color w:val="000000"/>
          <w:sz w:val="20"/>
          <w:szCs w:val="20"/>
        </w:rPr>
      </w:pPr>
      <w:r>
        <w:rPr>
          <w:rFonts w:ascii="Arial" w:hAnsi="Arial" w:cs="Arial"/>
          <w:color w:val="000000"/>
          <w:sz w:val="20"/>
          <w:szCs w:val="20"/>
        </w:rPr>
        <w:t>November 17, 2023</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To</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All Scheduled Commercial Banks (holding AD Category-I license)</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Madam/Sir</w:t>
      </w:r>
    </w:p>
    <w:p w:rsidR="0078790D" w:rsidRDefault="0078790D" w:rsidP="0078790D">
      <w:pPr>
        <w:pStyle w:val="head"/>
        <w:jc w:val="center"/>
        <w:rPr>
          <w:rFonts w:ascii="Arial" w:hAnsi="Arial" w:cs="Arial"/>
          <w:b/>
          <w:bCs/>
          <w:color w:val="000000"/>
          <w:sz w:val="20"/>
          <w:szCs w:val="20"/>
        </w:rPr>
      </w:pPr>
      <w:r>
        <w:rPr>
          <w:rFonts w:ascii="Arial" w:hAnsi="Arial" w:cs="Arial"/>
          <w:b/>
          <w:bCs/>
          <w:color w:val="000000"/>
          <w:sz w:val="20"/>
          <w:szCs w:val="20"/>
          <w:u w:val="single"/>
        </w:rPr>
        <w:t>International Trade Settlement in Indian Rupees (INR) – Opening of additional Current Account for exports proceeds</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Category – I) banks is invited to </w:t>
      </w:r>
      <w:hyperlink r:id="rId143" w:tgtFrame="_blank" w:history="1">
        <w:r>
          <w:rPr>
            <w:rStyle w:val="Hyperlink"/>
            <w:rFonts w:ascii="Arial" w:hAnsi="Arial" w:cs="Arial"/>
            <w:sz w:val="20"/>
            <w:szCs w:val="20"/>
          </w:rPr>
          <w:t>A.P. (DIR Series) Circular No.10 dated July 11, 2022</w:t>
        </w:r>
      </w:hyperlink>
      <w:r>
        <w:rPr>
          <w:rFonts w:ascii="Arial" w:hAnsi="Arial" w:cs="Arial"/>
          <w:color w:val="000000"/>
          <w:sz w:val="20"/>
          <w:szCs w:val="20"/>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rsidR="0078790D" w:rsidRDefault="0078790D" w:rsidP="0078790D">
      <w:pPr>
        <w:pStyle w:val="NormalWeb"/>
        <w:jc w:val="both"/>
        <w:rPr>
          <w:rFonts w:ascii="Arial" w:hAnsi="Arial" w:cs="Arial"/>
          <w:color w:val="000000"/>
          <w:sz w:val="20"/>
          <w:szCs w:val="20"/>
        </w:rPr>
      </w:pPr>
      <w:r>
        <w:rPr>
          <w:rFonts w:ascii="Arial" w:hAnsi="Arial" w:cs="Arial"/>
          <w:color w:val="000000"/>
          <w:sz w:val="20"/>
          <w:szCs w:val="20"/>
        </w:rPr>
        <w:t>2. Further, attention of AD Category-I banks is invited to Para 4.1 of </w:t>
      </w:r>
      <w:hyperlink r:id="rId144" w:tgtFrame="_blank" w:history="1">
        <w:r>
          <w:rPr>
            <w:rStyle w:val="Hyperlink"/>
            <w:rFonts w:ascii="Arial" w:hAnsi="Arial" w:cs="Arial"/>
            <w:sz w:val="20"/>
            <w:szCs w:val="20"/>
          </w:rPr>
          <w:t>circular DOR.CRE.REC.23/21.08.008/2022-23 dated April 19, 2022</w:t>
        </w:r>
      </w:hyperlink>
      <w:r>
        <w:rPr>
          <w:rFonts w:ascii="Arial" w:hAnsi="Arial" w:cs="Arial"/>
          <w:color w:val="000000"/>
          <w:sz w:val="20"/>
          <w:szCs w:val="20"/>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rsidR="0078790D" w:rsidRDefault="0078790D" w:rsidP="0078790D">
      <w:pPr>
        <w:pStyle w:val="NormalWeb"/>
        <w:jc w:val="right"/>
        <w:rPr>
          <w:rFonts w:ascii="Arial" w:hAnsi="Arial" w:cs="Arial"/>
          <w:color w:val="000000"/>
          <w:sz w:val="20"/>
          <w:szCs w:val="20"/>
        </w:rPr>
      </w:pPr>
      <w:r>
        <w:rPr>
          <w:rFonts w:ascii="Arial" w:hAnsi="Arial" w:cs="Arial"/>
          <w:color w:val="000000"/>
          <w:sz w:val="20"/>
          <w:szCs w:val="20"/>
        </w:rPr>
        <w:t>Yours faithfully,</w:t>
      </w:r>
    </w:p>
    <w:p w:rsidR="0078790D" w:rsidRDefault="0078790D" w:rsidP="0078790D">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78790D" w:rsidRDefault="0078790D" w:rsidP="0078790D">
      <w:pPr>
        <w:rPr>
          <w:rFonts w:ascii="Arial" w:eastAsia="Times New Roman" w:hAnsi="Arial" w:cs="Arial"/>
          <w:color w:val="000000"/>
          <w:sz w:val="20"/>
          <w:szCs w:val="20"/>
          <w:lang w:eastAsia="en-IN"/>
        </w:rPr>
      </w:pPr>
      <w:r w:rsidRPr="0078790D">
        <w:rPr>
          <w:rFonts w:ascii="Arial" w:eastAsia="Times New Roman" w:hAnsi="Arial" w:cs="Arial"/>
          <w:color w:val="000000"/>
          <w:sz w:val="20"/>
          <w:szCs w:val="20"/>
          <w:lang w:eastAsia="en-IN"/>
        </w:rPr>
        <w:t>For more details, kindly refer:</w:t>
      </w:r>
      <w:r w:rsidRPr="0078790D">
        <w:t xml:space="preserve"> </w:t>
      </w:r>
      <w:hyperlink r:id="rId145" w:history="1">
        <w:r w:rsidRPr="003111FF">
          <w:rPr>
            <w:rStyle w:val="Hyperlink"/>
            <w:rFonts w:ascii="Arial" w:eastAsia="Times New Roman" w:hAnsi="Arial" w:cs="Arial"/>
            <w:sz w:val="20"/>
            <w:szCs w:val="20"/>
            <w:lang w:eastAsia="en-IN"/>
          </w:rPr>
          <w:t>https://www.rbi.org.in/Scripts/NotificationUser.aspx?Id=12568&amp;Mode=0</w:t>
        </w:r>
      </w:hyperlink>
      <w:r>
        <w:rPr>
          <w:rFonts w:ascii="Arial" w:eastAsia="Times New Roman" w:hAnsi="Arial" w:cs="Arial"/>
          <w:color w:val="000000"/>
          <w:sz w:val="20"/>
          <w:szCs w:val="20"/>
          <w:lang w:eastAsia="en-IN"/>
        </w:rPr>
        <w:t xml:space="preserve"> </w:t>
      </w: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D21745" w:rsidP="0078790D">
      <w:pPr>
        <w:rPr>
          <w:rFonts w:ascii="Arial" w:eastAsia="Times New Roman" w:hAnsi="Arial" w:cs="Arial"/>
          <w:color w:val="000000"/>
          <w:sz w:val="20"/>
          <w:szCs w:val="20"/>
          <w:lang w:eastAsia="en-IN"/>
        </w:rPr>
      </w:pPr>
    </w:p>
    <w:p w:rsidR="00D21745" w:rsidRDefault="00097D1E" w:rsidP="0078790D">
      <w:pPr>
        <w:rPr>
          <w:rFonts w:ascii="Arial" w:hAnsi="Arial" w:cs="Arial"/>
          <w:b/>
          <w:bCs/>
          <w:color w:val="000000"/>
          <w:sz w:val="20"/>
          <w:szCs w:val="20"/>
        </w:rPr>
      </w:pPr>
      <w:r>
        <w:rPr>
          <w:rFonts w:ascii="Arial" w:hAnsi="Arial" w:cs="Arial"/>
          <w:b/>
          <w:bCs/>
          <w:color w:val="000000"/>
          <w:sz w:val="20"/>
          <w:szCs w:val="20"/>
        </w:rPr>
        <w:lastRenderedPageBreak/>
        <w:t>Processing of e-mandates for recurring transactions</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RBI/2023-2024/88</w:t>
      </w:r>
      <w:r>
        <w:rPr>
          <w:rFonts w:ascii="Arial" w:hAnsi="Arial" w:cs="Arial"/>
          <w:color w:val="000000"/>
          <w:sz w:val="20"/>
          <w:szCs w:val="20"/>
        </w:rPr>
        <w:br/>
        <w:t>CO.DPSS.POLC.No.S-882/02.14.003/2023-24</w:t>
      </w:r>
    </w:p>
    <w:p w:rsidR="00097D1E" w:rsidRDefault="00097D1E" w:rsidP="00097D1E">
      <w:pPr>
        <w:pStyle w:val="NormalWeb"/>
        <w:jc w:val="right"/>
        <w:rPr>
          <w:rFonts w:ascii="Arial" w:hAnsi="Arial" w:cs="Arial"/>
          <w:color w:val="000000"/>
          <w:sz w:val="20"/>
          <w:szCs w:val="20"/>
        </w:rPr>
      </w:pPr>
      <w:r>
        <w:rPr>
          <w:rFonts w:ascii="Arial" w:hAnsi="Arial" w:cs="Arial"/>
          <w:color w:val="000000"/>
          <w:sz w:val="20"/>
          <w:szCs w:val="20"/>
        </w:rPr>
        <w:t>December 12, 2023</w:t>
      </w:r>
    </w:p>
    <w:p w:rsidR="00097D1E" w:rsidRDefault="00097D1E" w:rsidP="00097D1E">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Payments Banks /</w:t>
      </w:r>
      <w:r>
        <w:rPr>
          <w:rFonts w:ascii="Arial" w:hAnsi="Arial" w:cs="Arial"/>
          <w:color w:val="000000"/>
          <w:sz w:val="20"/>
          <w:szCs w:val="20"/>
        </w:rPr>
        <w:br/>
        <w:t>Small Finance Banks / Local Area Banks /</w:t>
      </w:r>
      <w:r>
        <w:rPr>
          <w:rFonts w:ascii="Arial" w:hAnsi="Arial" w:cs="Arial"/>
          <w:color w:val="000000"/>
          <w:sz w:val="20"/>
          <w:szCs w:val="20"/>
        </w:rPr>
        <w:br/>
        <w:t>Non-bank Prepaid Payment Instrument issuers / Authorised Card Payment Networks /</w:t>
      </w:r>
      <w:r>
        <w:rPr>
          <w:rFonts w:ascii="Arial" w:hAnsi="Arial" w:cs="Arial"/>
          <w:color w:val="000000"/>
          <w:sz w:val="20"/>
          <w:szCs w:val="20"/>
        </w:rPr>
        <w:br/>
        <w:t>National Payments Corporation of India</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Madam / Dear Sir,</w:t>
      </w:r>
    </w:p>
    <w:p w:rsidR="00097D1E" w:rsidRDefault="00097D1E" w:rsidP="00097D1E">
      <w:pPr>
        <w:pStyle w:val="head"/>
        <w:jc w:val="both"/>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A reference is invited to our </w:t>
      </w:r>
      <w:hyperlink r:id="rId146" w:tgtFrame="_blank" w:history="1">
        <w:r>
          <w:rPr>
            <w:rStyle w:val="Hyperlink"/>
            <w:rFonts w:ascii="Arial" w:hAnsi="Arial" w:cs="Arial"/>
            <w:sz w:val="20"/>
            <w:szCs w:val="20"/>
          </w:rPr>
          <w:t>circular CO.DPSS.POLC.No.S-518/02.14.003/2022-23 dated June 16, 2022</w:t>
        </w:r>
      </w:hyperlink>
      <w:r>
        <w:rPr>
          <w:rFonts w:ascii="Arial" w:hAnsi="Arial" w:cs="Arial"/>
          <w:color w:val="000000"/>
          <w:sz w:val="20"/>
          <w:szCs w:val="20"/>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2. In this regard, as announced in the </w:t>
      </w:r>
      <w:hyperlink r:id="rId147" w:tgtFrame="_blank" w:history="1">
        <w:r>
          <w:rPr>
            <w:rStyle w:val="Hyperlink"/>
            <w:rFonts w:ascii="Arial" w:hAnsi="Arial" w:cs="Arial"/>
            <w:sz w:val="20"/>
            <w:szCs w:val="20"/>
          </w:rPr>
          <w:t>Statement on Developmental and Regulatory Policies dated December 08, 2023</w:t>
        </w:r>
      </w:hyperlink>
      <w:r>
        <w:rPr>
          <w:rFonts w:ascii="Arial" w:hAnsi="Arial" w:cs="Arial"/>
          <w:color w:val="000000"/>
          <w:sz w:val="20"/>
          <w:szCs w:val="20"/>
        </w:rPr>
        <w:t>, it has been decided to increase the limit from ₹15,000/- to ₹1,00,000/- per transaction for the following categories: (a) subscription to mutual funds, (b) payment of insurance premiums, and (c) credit card bill payments.</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 and shall come into effect immediately.</w:t>
      </w:r>
    </w:p>
    <w:p w:rsidR="00097D1E" w:rsidRDefault="00097D1E" w:rsidP="00097D1E">
      <w:pPr>
        <w:pStyle w:val="NormalWeb"/>
        <w:jc w:val="both"/>
        <w:rPr>
          <w:rFonts w:ascii="Arial" w:hAnsi="Arial" w:cs="Arial"/>
          <w:color w:val="000000"/>
          <w:sz w:val="20"/>
          <w:szCs w:val="20"/>
        </w:rPr>
      </w:pPr>
      <w:r>
        <w:rPr>
          <w:rFonts w:ascii="Arial" w:hAnsi="Arial" w:cs="Arial"/>
          <w:color w:val="000000"/>
          <w:sz w:val="20"/>
          <w:szCs w:val="20"/>
        </w:rPr>
        <w:t>Yours faithfully,</w:t>
      </w:r>
    </w:p>
    <w:p w:rsidR="00097D1E" w:rsidRDefault="00097D1E" w:rsidP="00097D1E">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097D1E" w:rsidRDefault="00097D1E" w:rsidP="00097D1E">
      <w:pPr>
        <w:pStyle w:val="NormalWeb"/>
        <w:rPr>
          <w:rFonts w:ascii="Arial" w:hAnsi="Arial" w:cs="Arial"/>
          <w:color w:val="000000"/>
          <w:sz w:val="20"/>
          <w:szCs w:val="20"/>
        </w:rPr>
      </w:pPr>
    </w:p>
    <w:p w:rsidR="00097D1E" w:rsidRPr="00097D1E" w:rsidRDefault="00097D1E" w:rsidP="00097D1E">
      <w:pPr>
        <w:pStyle w:val="NormalWeb"/>
        <w:rPr>
          <w:rFonts w:ascii="Arial" w:hAnsi="Arial" w:cs="Arial"/>
          <w:color w:val="000000"/>
          <w:sz w:val="20"/>
          <w:szCs w:val="20"/>
        </w:rPr>
      </w:pPr>
      <w:r w:rsidRPr="00097D1E">
        <w:rPr>
          <w:rFonts w:ascii="Arial" w:hAnsi="Arial" w:cs="Arial"/>
          <w:color w:val="000000"/>
          <w:sz w:val="20"/>
          <w:szCs w:val="20"/>
        </w:rPr>
        <w:t>For more details, kindly refer:</w:t>
      </w:r>
    </w:p>
    <w:p w:rsidR="00097D1E" w:rsidRDefault="00097D1E" w:rsidP="0078790D">
      <w:pPr>
        <w:rPr>
          <w:rFonts w:ascii="Arial" w:eastAsia="Times New Roman" w:hAnsi="Arial" w:cs="Arial"/>
          <w:color w:val="000000"/>
          <w:sz w:val="20"/>
          <w:szCs w:val="20"/>
          <w:lang w:eastAsia="en-IN"/>
        </w:rPr>
      </w:pPr>
      <w:hyperlink r:id="rId148" w:history="1">
        <w:r w:rsidRPr="003111FF">
          <w:rPr>
            <w:rStyle w:val="Hyperlink"/>
            <w:rFonts w:ascii="Arial" w:eastAsia="Times New Roman" w:hAnsi="Arial" w:cs="Arial"/>
            <w:sz w:val="20"/>
            <w:szCs w:val="20"/>
            <w:lang w:eastAsia="en-IN"/>
          </w:rPr>
          <w:t>https://www.rbi.org.in/Scripts/NotificationUser.aspx?Id=12570&amp;Mode=0</w:t>
        </w:r>
      </w:hyperlink>
      <w:r>
        <w:rPr>
          <w:rFonts w:ascii="Arial" w:eastAsia="Times New Roman" w:hAnsi="Arial" w:cs="Arial"/>
          <w:color w:val="000000"/>
          <w:sz w:val="20"/>
          <w:szCs w:val="20"/>
          <w:lang w:eastAsia="en-IN"/>
        </w:rPr>
        <w:t xml:space="preserve"> </w:t>
      </w: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097D1E" w:rsidP="0078790D">
      <w:pPr>
        <w:rPr>
          <w:rFonts w:ascii="Arial" w:eastAsia="Times New Roman" w:hAnsi="Arial" w:cs="Arial"/>
          <w:color w:val="000000"/>
          <w:sz w:val="20"/>
          <w:szCs w:val="20"/>
          <w:lang w:eastAsia="en-IN"/>
        </w:rPr>
      </w:pPr>
    </w:p>
    <w:p w:rsidR="00097D1E" w:rsidRDefault="001849FA" w:rsidP="0078790D">
      <w:pPr>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1849FA" w:rsidRDefault="001849FA" w:rsidP="001849FA">
      <w:pPr>
        <w:pStyle w:val="NormalWeb"/>
        <w:jc w:val="right"/>
        <w:rPr>
          <w:rFonts w:ascii="Arial" w:hAnsi="Arial" w:cs="Arial"/>
          <w:color w:val="000000"/>
          <w:sz w:val="20"/>
          <w:szCs w:val="20"/>
        </w:rPr>
      </w:pPr>
      <w:r>
        <w:rPr>
          <w:rFonts w:ascii="Arial" w:hAnsi="Arial" w:cs="Arial"/>
          <w:color w:val="000000"/>
          <w:sz w:val="20"/>
          <w:szCs w:val="20"/>
        </w:rPr>
        <w:t>December 19, 2023</w:t>
      </w:r>
    </w:p>
    <w:p w:rsidR="001849FA" w:rsidRDefault="001849FA" w:rsidP="001849FA">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1849FA" w:rsidRDefault="001849FA" w:rsidP="001849FA">
      <w:pPr>
        <w:pStyle w:val="head"/>
        <w:jc w:val="both"/>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1849FA" w:rsidRDefault="001849FA" w:rsidP="001849FA">
      <w:pPr>
        <w:pStyle w:val="NormalWeb"/>
        <w:jc w:val="both"/>
        <w:rPr>
          <w:rFonts w:ascii="Arial" w:hAnsi="Arial" w:cs="Arial"/>
          <w:color w:val="000000"/>
          <w:sz w:val="20"/>
          <w:szCs w:val="20"/>
        </w:rPr>
      </w:pPr>
      <w:r>
        <w:rPr>
          <w:rFonts w:ascii="Arial" w:hAnsi="Arial" w:cs="Arial"/>
          <w:color w:val="000000"/>
          <w:sz w:val="20"/>
          <w:szCs w:val="20"/>
        </w:rPr>
        <w:t>Yours faithfully,</w:t>
      </w:r>
    </w:p>
    <w:p w:rsidR="001849FA" w:rsidRDefault="001849FA" w:rsidP="001849FA">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1849FA" w:rsidRPr="001849FA" w:rsidRDefault="001849FA" w:rsidP="001849FA">
      <w:pPr>
        <w:pStyle w:val="NormalWeb"/>
        <w:rPr>
          <w:rFonts w:ascii="Arial" w:hAnsi="Arial" w:cs="Arial"/>
          <w:color w:val="000000"/>
          <w:sz w:val="20"/>
          <w:szCs w:val="20"/>
        </w:rPr>
      </w:pPr>
      <w:r w:rsidRPr="001849FA">
        <w:rPr>
          <w:rFonts w:ascii="Arial" w:hAnsi="Arial" w:cs="Arial"/>
          <w:color w:val="000000"/>
          <w:sz w:val="20"/>
          <w:szCs w:val="20"/>
        </w:rPr>
        <w:lastRenderedPageBreak/>
        <w:t>For more details, kindly refer:</w:t>
      </w:r>
    </w:p>
    <w:p w:rsidR="001849FA" w:rsidRDefault="001849FA" w:rsidP="0078790D">
      <w:pPr>
        <w:rPr>
          <w:rFonts w:ascii="Arial" w:eastAsia="Times New Roman" w:hAnsi="Arial" w:cs="Arial"/>
          <w:color w:val="000000"/>
          <w:sz w:val="20"/>
          <w:szCs w:val="20"/>
          <w:lang w:eastAsia="en-IN"/>
        </w:rPr>
      </w:pPr>
      <w:hyperlink r:id="rId149" w:history="1">
        <w:r w:rsidRPr="003111FF">
          <w:rPr>
            <w:rStyle w:val="Hyperlink"/>
            <w:rFonts w:ascii="Arial" w:eastAsia="Times New Roman" w:hAnsi="Arial" w:cs="Arial"/>
            <w:sz w:val="20"/>
            <w:szCs w:val="20"/>
            <w:lang w:eastAsia="en-IN"/>
          </w:rPr>
          <w:t>https://www.rbi.org.in/Scripts/NotificationUser.aspx?Id=12572&amp;Mode=0</w:t>
        </w:r>
      </w:hyperlink>
      <w:r>
        <w:rPr>
          <w:rFonts w:ascii="Arial" w:eastAsia="Times New Roman" w:hAnsi="Arial" w:cs="Arial"/>
          <w:color w:val="000000"/>
          <w:sz w:val="20"/>
          <w:szCs w:val="20"/>
          <w:lang w:eastAsia="en-IN"/>
        </w:rPr>
        <w:t xml:space="preserve"> </w:t>
      </w: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1849FA" w:rsidP="0078790D">
      <w:pPr>
        <w:rPr>
          <w:rFonts w:ascii="Arial" w:eastAsia="Times New Roman" w:hAnsi="Arial" w:cs="Arial"/>
          <w:color w:val="000000"/>
          <w:sz w:val="20"/>
          <w:szCs w:val="20"/>
          <w:lang w:eastAsia="en-IN"/>
        </w:rPr>
      </w:pPr>
    </w:p>
    <w:p w:rsidR="001849FA" w:rsidRDefault="00C254AC" w:rsidP="0078790D">
      <w:pPr>
        <w:rPr>
          <w:rFonts w:ascii="Arial" w:hAnsi="Arial" w:cs="Arial"/>
          <w:b/>
          <w:bCs/>
          <w:color w:val="000000"/>
          <w:sz w:val="20"/>
          <w:szCs w:val="20"/>
        </w:rPr>
      </w:pPr>
      <w:r>
        <w:rPr>
          <w:rFonts w:ascii="Arial" w:hAnsi="Arial" w:cs="Arial"/>
          <w:b/>
          <w:bCs/>
          <w:color w:val="000000"/>
          <w:sz w:val="20"/>
          <w:szCs w:val="20"/>
        </w:rPr>
        <w:lastRenderedPageBreak/>
        <w:t>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 Enabling Tokenisation through Card Issuing Banks</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RBI/2023-24/91</w:t>
      </w:r>
      <w:r>
        <w:rPr>
          <w:rFonts w:ascii="Arial" w:hAnsi="Arial" w:cs="Arial"/>
          <w:color w:val="000000"/>
          <w:sz w:val="20"/>
          <w:szCs w:val="20"/>
        </w:rPr>
        <w:br/>
        <w:t>CO.DPSS.POLC.No.S-919/02-14-003/2023-24</w:t>
      </w:r>
    </w:p>
    <w:p w:rsidR="00C254AC" w:rsidRDefault="00C254AC" w:rsidP="00C254AC">
      <w:pPr>
        <w:pStyle w:val="NormalWeb"/>
        <w:jc w:val="right"/>
        <w:rPr>
          <w:rFonts w:ascii="Arial" w:hAnsi="Arial" w:cs="Arial"/>
          <w:color w:val="000000"/>
          <w:sz w:val="20"/>
          <w:szCs w:val="20"/>
        </w:rPr>
      </w:pPr>
      <w:r>
        <w:rPr>
          <w:rFonts w:ascii="Arial" w:hAnsi="Arial" w:cs="Arial"/>
          <w:color w:val="000000"/>
          <w:sz w:val="20"/>
          <w:szCs w:val="20"/>
        </w:rPr>
        <w:t>December 20, 2023</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All Payment System Providers and Payment System Participants</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Madam / Dear Sir,</w:t>
      </w:r>
    </w:p>
    <w:p w:rsidR="00C254AC" w:rsidRDefault="00C254AC" w:rsidP="00C254AC">
      <w:pPr>
        <w:pStyle w:val="head"/>
        <w:jc w:val="both"/>
        <w:rPr>
          <w:rFonts w:ascii="Arial" w:hAnsi="Arial" w:cs="Arial"/>
          <w:b/>
          <w:bCs/>
          <w:color w:val="000000"/>
          <w:sz w:val="20"/>
          <w:szCs w:val="20"/>
        </w:rPr>
      </w:pPr>
      <w:r>
        <w:rPr>
          <w:rFonts w:ascii="Arial" w:hAnsi="Arial" w:cs="Arial"/>
          <w:b/>
          <w:bCs/>
          <w:color w:val="000000"/>
          <w:sz w:val="20"/>
          <w:szCs w:val="20"/>
        </w:rPr>
        <w:t>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 Enabling Tokenisation through Card Issuing Banks</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The card tokenisation services are being currently provided by card issuers and card networks in terms of </w:t>
      </w:r>
      <w:hyperlink r:id="rId150" w:tgtFrame="_blank" w:history="1">
        <w:r>
          <w:rPr>
            <w:rStyle w:val="Hyperlink"/>
            <w:rFonts w:ascii="Arial" w:hAnsi="Arial" w:cs="Arial"/>
            <w:sz w:val="20"/>
            <w:szCs w:val="20"/>
          </w:rPr>
          <w:t>Reserve Bank of India circulars DPSS.CO.PD No.1463/02.14.003/2018-19 dated January 8, 2019</w:t>
        </w:r>
      </w:hyperlink>
      <w:r>
        <w:rPr>
          <w:rFonts w:ascii="Arial" w:hAnsi="Arial" w:cs="Arial"/>
          <w:color w:val="000000"/>
          <w:sz w:val="20"/>
          <w:szCs w:val="20"/>
        </w:rPr>
        <w:t> on “Tokenisation – Card transactions”, </w:t>
      </w:r>
      <w:hyperlink r:id="rId151" w:tgtFrame="_blank" w:history="1">
        <w:r>
          <w:rPr>
            <w:rStyle w:val="Hyperlink"/>
            <w:rFonts w:ascii="Arial" w:hAnsi="Arial" w:cs="Arial"/>
            <w:sz w:val="20"/>
            <w:szCs w:val="20"/>
          </w:rPr>
          <w:t>CO.DPSS.POLC.No.S-516/02-14-003/2021-22 dated September 07, 2021</w:t>
        </w:r>
      </w:hyperlink>
      <w:r>
        <w:rPr>
          <w:rFonts w:ascii="Arial" w:hAnsi="Arial" w:cs="Arial"/>
          <w:color w:val="000000"/>
          <w:sz w:val="20"/>
          <w:szCs w:val="20"/>
        </w:rPr>
        <w:t> on “Tokenisation – Card Transactions: Permitting Card-on-File Tokenisation (</w:t>
      </w:r>
      <w:proofErr w:type="spellStart"/>
      <w:r>
        <w:rPr>
          <w:rFonts w:ascii="Arial" w:hAnsi="Arial" w:cs="Arial"/>
          <w:color w:val="000000"/>
          <w:sz w:val="20"/>
          <w:szCs w:val="20"/>
        </w:rPr>
        <w:t>CoFT</w:t>
      </w:r>
      <w:proofErr w:type="spellEnd"/>
      <w:r>
        <w:rPr>
          <w:rFonts w:ascii="Arial" w:hAnsi="Arial" w:cs="Arial"/>
          <w:color w:val="000000"/>
          <w:sz w:val="20"/>
          <w:szCs w:val="20"/>
        </w:rPr>
        <w:t>) Services” and </w:t>
      </w:r>
      <w:hyperlink r:id="rId152" w:tgtFrame="_blank" w:history="1">
        <w:r>
          <w:rPr>
            <w:rStyle w:val="Hyperlink"/>
            <w:rFonts w:ascii="Arial" w:hAnsi="Arial" w:cs="Arial"/>
            <w:sz w:val="20"/>
            <w:szCs w:val="20"/>
          </w:rPr>
          <w:t>CO.DPSS.POLC.No.S-567/02-14-003/2022-23 dated June 24, 2022</w:t>
        </w:r>
      </w:hyperlink>
      <w:r>
        <w:rPr>
          <w:rFonts w:ascii="Arial" w:hAnsi="Arial" w:cs="Arial"/>
          <w:color w:val="000000"/>
          <w:sz w:val="20"/>
          <w:szCs w:val="20"/>
        </w:rPr>
        <w:t> on “Restriction on Storage of Actual Card Data [i.e. Card-on-File (</w:t>
      </w:r>
      <w:proofErr w:type="spellStart"/>
      <w:r>
        <w:rPr>
          <w:rFonts w:ascii="Arial" w:hAnsi="Arial" w:cs="Arial"/>
          <w:color w:val="000000"/>
          <w:sz w:val="20"/>
          <w:szCs w:val="20"/>
        </w:rPr>
        <w:t>CoF</w:t>
      </w:r>
      <w:proofErr w:type="spellEnd"/>
      <w:r>
        <w:rPr>
          <w:rFonts w:ascii="Arial" w:hAnsi="Arial" w:cs="Arial"/>
          <w:color w:val="000000"/>
          <w:sz w:val="20"/>
          <w:szCs w:val="20"/>
        </w:rPr>
        <w:t>)]”.</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153" w:tgtFrame="_blank" w:history="1">
        <w:r>
          <w:rPr>
            <w:rStyle w:val="Hyperlink"/>
            <w:rFonts w:ascii="Arial" w:hAnsi="Arial" w:cs="Arial"/>
            <w:sz w:val="20"/>
            <w:szCs w:val="20"/>
          </w:rPr>
          <w:t>Statement on Development and Regulatory Policies dated October 6, 2023</w:t>
        </w:r>
      </w:hyperlink>
      <w:r>
        <w:rPr>
          <w:rFonts w:ascii="Arial" w:hAnsi="Arial" w:cs="Arial"/>
          <w:color w:val="000000"/>
          <w:sz w:val="20"/>
          <w:szCs w:val="20"/>
        </w:rPr>
        <w:t xml:space="preserve">, it has been decided to enable </w:t>
      </w:r>
      <w:proofErr w:type="spellStart"/>
      <w:r>
        <w:rPr>
          <w:rFonts w:ascii="Arial" w:hAnsi="Arial" w:cs="Arial"/>
          <w:color w:val="000000"/>
          <w:sz w:val="20"/>
          <w:szCs w:val="20"/>
        </w:rPr>
        <w:t>CoFT</w:t>
      </w:r>
      <w:proofErr w:type="spellEnd"/>
      <w:r>
        <w:rPr>
          <w:rFonts w:ascii="Arial" w:hAnsi="Arial" w:cs="Arial"/>
          <w:color w:val="000000"/>
          <w:sz w:val="20"/>
          <w:szCs w:val="20"/>
        </w:rPr>
        <w:t xml:space="preserve"> directly through card issuing banks / institutions also. This will provide cardholders with an additional choice to tokenise their cards for multiple merchant sites through a single process. Detailed requirements for the same are listed in the </w:t>
      </w:r>
      <w:hyperlink r:id="rId154" w:anchor="AS" w:history="1">
        <w:r>
          <w:rPr>
            <w:rStyle w:val="Hyperlink"/>
            <w:rFonts w:ascii="Arial" w:hAnsi="Arial" w:cs="Arial"/>
            <w:sz w:val="20"/>
            <w:szCs w:val="20"/>
          </w:rPr>
          <w:t>Annex</w:t>
        </w:r>
      </w:hyperlink>
      <w:r>
        <w:rPr>
          <w:rFonts w:ascii="Arial" w:hAnsi="Arial" w:cs="Arial"/>
          <w:color w:val="000000"/>
          <w:sz w:val="20"/>
          <w:szCs w:val="20"/>
        </w:rPr>
        <w:t>.</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Payment and Settlement Systems Act, 2007 (Act 51 of 2007).</w:t>
      </w:r>
    </w:p>
    <w:p w:rsidR="00C254AC" w:rsidRDefault="00C254AC" w:rsidP="00C254AC">
      <w:pPr>
        <w:pStyle w:val="NormalWeb"/>
        <w:jc w:val="both"/>
        <w:rPr>
          <w:rFonts w:ascii="Arial" w:hAnsi="Arial" w:cs="Arial"/>
          <w:color w:val="000000"/>
          <w:sz w:val="20"/>
          <w:szCs w:val="20"/>
        </w:rPr>
      </w:pPr>
      <w:r>
        <w:rPr>
          <w:rFonts w:ascii="Arial" w:hAnsi="Arial" w:cs="Arial"/>
          <w:color w:val="000000"/>
          <w:sz w:val="20"/>
          <w:szCs w:val="20"/>
        </w:rPr>
        <w:t>Yours faithfully,</w:t>
      </w:r>
    </w:p>
    <w:p w:rsidR="00C254AC" w:rsidRDefault="00C254AC" w:rsidP="00C254A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C254AC" w:rsidRDefault="00C254AC" w:rsidP="00C254AC">
      <w:pPr>
        <w:pStyle w:val="NormalWeb"/>
        <w:rPr>
          <w:rFonts w:ascii="Arial" w:hAnsi="Arial" w:cs="Arial"/>
          <w:color w:val="000000"/>
          <w:sz w:val="20"/>
          <w:szCs w:val="20"/>
        </w:rPr>
      </w:pPr>
    </w:p>
    <w:p w:rsidR="00C254AC" w:rsidRPr="00C254AC" w:rsidRDefault="00C254AC" w:rsidP="00C254AC">
      <w:pPr>
        <w:pStyle w:val="NormalWeb"/>
        <w:rPr>
          <w:rFonts w:ascii="Arial" w:hAnsi="Arial" w:cs="Arial"/>
          <w:color w:val="000000"/>
          <w:sz w:val="20"/>
          <w:szCs w:val="20"/>
        </w:rPr>
      </w:pPr>
      <w:r w:rsidRPr="00C254AC">
        <w:rPr>
          <w:rFonts w:ascii="Arial" w:hAnsi="Arial" w:cs="Arial"/>
          <w:color w:val="000000"/>
          <w:sz w:val="20"/>
          <w:szCs w:val="20"/>
        </w:rPr>
        <w:t>For more details, kindly refer:</w:t>
      </w:r>
    </w:p>
    <w:p w:rsidR="00C254AC" w:rsidRDefault="00C254AC" w:rsidP="0078790D">
      <w:pPr>
        <w:rPr>
          <w:rFonts w:ascii="Arial" w:eastAsia="Times New Roman" w:hAnsi="Arial" w:cs="Arial"/>
          <w:color w:val="000000"/>
          <w:sz w:val="20"/>
          <w:szCs w:val="20"/>
          <w:lang w:eastAsia="en-IN"/>
        </w:rPr>
      </w:pPr>
      <w:hyperlink r:id="rId155" w:history="1">
        <w:r w:rsidRPr="003111FF">
          <w:rPr>
            <w:rStyle w:val="Hyperlink"/>
            <w:rFonts w:ascii="Arial" w:eastAsia="Times New Roman" w:hAnsi="Arial" w:cs="Arial"/>
            <w:sz w:val="20"/>
            <w:szCs w:val="20"/>
            <w:lang w:eastAsia="en-IN"/>
          </w:rPr>
          <w:t>https://www.rbi.org.in/Scripts/NotificationUser.aspx?Id=12573&amp;Mode=0</w:t>
        </w:r>
      </w:hyperlink>
      <w:r>
        <w:rPr>
          <w:rFonts w:ascii="Arial" w:eastAsia="Times New Roman" w:hAnsi="Arial" w:cs="Arial"/>
          <w:color w:val="000000"/>
          <w:sz w:val="20"/>
          <w:szCs w:val="20"/>
          <w:lang w:eastAsia="en-IN"/>
        </w:rPr>
        <w:t xml:space="preserve"> </w:t>
      </w: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eastAsia="Times New Roman" w:hAnsi="Arial" w:cs="Arial"/>
          <w:color w:val="000000"/>
          <w:sz w:val="20"/>
          <w:szCs w:val="20"/>
          <w:lang w:eastAsia="en-IN"/>
        </w:rPr>
      </w:pPr>
    </w:p>
    <w:p w:rsidR="00587CFB" w:rsidRDefault="00587CFB" w:rsidP="0078790D">
      <w:pPr>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RBI/2023-24/92</w:t>
      </w:r>
      <w:r w:rsidRPr="00587CFB">
        <w:rPr>
          <w:rFonts w:ascii="Arial" w:eastAsia="Times New Roman" w:hAnsi="Arial" w:cs="Arial"/>
          <w:color w:val="000000"/>
          <w:sz w:val="20"/>
          <w:szCs w:val="20"/>
          <w:lang w:eastAsia="en-IN"/>
        </w:rPr>
        <w:br/>
        <w:t>DoR.RET.REC.59/12.01.001/2023-24</w:t>
      </w:r>
    </w:p>
    <w:p w:rsidR="00587CFB" w:rsidRPr="00587CFB" w:rsidRDefault="00587CFB" w:rsidP="00587CFB">
      <w:pPr>
        <w:spacing w:before="100" w:beforeAutospacing="1" w:after="100" w:afterAutospacing="1" w:line="240" w:lineRule="auto"/>
        <w:jc w:val="right"/>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December 22, 2023</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The Chairperson / CEOs of all Commercial Banks</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Madam / Dear Sir,</w:t>
      </w:r>
    </w:p>
    <w:p w:rsidR="00587CFB" w:rsidRPr="00587CFB" w:rsidRDefault="00587CFB" w:rsidP="00587CFB">
      <w:pPr>
        <w:spacing w:before="100" w:beforeAutospacing="1" w:after="100" w:afterAutospacing="1" w:line="240" w:lineRule="auto"/>
        <w:jc w:val="both"/>
        <w:rPr>
          <w:rFonts w:ascii="Arial" w:eastAsia="Times New Roman" w:hAnsi="Arial" w:cs="Arial"/>
          <w:b/>
          <w:bCs/>
          <w:color w:val="000000"/>
          <w:sz w:val="20"/>
          <w:szCs w:val="20"/>
          <w:lang w:eastAsia="en-IN"/>
        </w:rPr>
      </w:pPr>
      <w:r w:rsidRPr="00587CFB">
        <w:rPr>
          <w:rFonts w:ascii="Arial" w:eastAsia="Times New Roman" w:hAnsi="Arial" w:cs="Arial"/>
          <w:b/>
          <w:bCs/>
          <w:color w:val="000000"/>
          <w:sz w:val="20"/>
          <w:szCs w:val="20"/>
          <w:lang w:eastAsia="en-IN"/>
        </w:rPr>
        <w:t>Reverse Repo transactions - Reporting in Form ‘A’ Return</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Please refer to the </w:t>
      </w:r>
      <w:hyperlink r:id="rId156" w:tgtFrame="_blank" w:history="1">
        <w:r w:rsidRPr="00587CFB">
          <w:rPr>
            <w:rFonts w:ascii="Arial" w:eastAsia="Times New Roman" w:hAnsi="Arial" w:cs="Arial"/>
            <w:color w:val="0000FF"/>
            <w:sz w:val="20"/>
            <w:szCs w:val="20"/>
            <w:u w:val="single"/>
            <w:lang w:eastAsia="en-IN"/>
          </w:rPr>
          <w:t>circular DoR.RET.REC.43/12.01.001/2023-24 dated October 16, 2023</w:t>
        </w:r>
      </w:hyperlink>
      <w:r w:rsidRPr="00587CFB">
        <w:rPr>
          <w:rFonts w:ascii="Arial" w:eastAsia="Times New Roman" w:hAnsi="Arial" w:cs="Arial"/>
          <w:color w:val="000000"/>
          <w:sz w:val="20"/>
          <w:szCs w:val="20"/>
          <w:lang w:eastAsia="en-IN"/>
        </w:rPr>
        <w:t> on the captioned subject.</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2. On a review, it has been decided to revise the instructions contained in Para B of the above circular. Accordingly, the Reverse Repo transactions of a bank with non-banks (other institutions) should be reported as under:</w:t>
      </w:r>
    </w:p>
    <w:p w:rsidR="00587CFB" w:rsidRPr="00587CFB" w:rsidRDefault="00587CFB" w:rsidP="00587CFB">
      <w:pPr>
        <w:numPr>
          <w:ilvl w:val="0"/>
          <w:numId w:val="1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For original tenors up to and inclusive of 14 days - Not required to be reported in Form A.</w:t>
      </w:r>
    </w:p>
    <w:p w:rsidR="00587CFB" w:rsidRPr="00587CFB" w:rsidRDefault="00587CFB" w:rsidP="00587CFB">
      <w:pPr>
        <w:numPr>
          <w:ilvl w:val="0"/>
          <w:numId w:val="1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For original tenors more than 14 days - Item VI(a) of Form A [i.e. Loans, cash credits and overdrafts under Bank Credit in India (excluding inter-bank advances)]</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3. All other instructions specified in the above </w:t>
      </w:r>
      <w:hyperlink r:id="rId157" w:tgtFrame="_blank" w:history="1">
        <w:r w:rsidRPr="00587CFB">
          <w:rPr>
            <w:rFonts w:ascii="Arial" w:eastAsia="Times New Roman" w:hAnsi="Arial" w:cs="Arial"/>
            <w:color w:val="0000FF"/>
            <w:sz w:val="20"/>
            <w:szCs w:val="20"/>
            <w:u w:val="single"/>
            <w:lang w:eastAsia="en-IN"/>
          </w:rPr>
          <w:t>circular dated October 16, 2023</w:t>
        </w:r>
      </w:hyperlink>
      <w:r w:rsidRPr="00587CFB">
        <w:rPr>
          <w:rFonts w:ascii="Arial" w:eastAsia="Times New Roman" w:hAnsi="Arial" w:cs="Arial"/>
          <w:color w:val="000000"/>
          <w:sz w:val="20"/>
          <w:szCs w:val="20"/>
          <w:lang w:eastAsia="en-IN"/>
        </w:rPr>
        <w:t> remain unchanged.</w:t>
      </w:r>
    </w:p>
    <w:p w:rsidR="00587CFB" w:rsidRPr="00587CFB" w:rsidRDefault="00587CFB" w:rsidP="00587CFB">
      <w:pPr>
        <w:spacing w:before="100" w:beforeAutospacing="1" w:after="100" w:afterAutospacing="1" w:line="240" w:lineRule="auto"/>
        <w:jc w:val="both"/>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Yours faithfully,</w:t>
      </w:r>
    </w:p>
    <w:p w:rsidR="00587CFB" w:rsidRPr="00587CFB" w:rsidRDefault="00587CFB" w:rsidP="00587CFB">
      <w:pPr>
        <w:spacing w:before="100" w:beforeAutospacing="1" w:after="100" w:afterAutospacing="1" w:line="240" w:lineRule="auto"/>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w:t>
      </w:r>
      <w:proofErr w:type="spellStart"/>
      <w:r w:rsidRPr="00587CFB">
        <w:rPr>
          <w:rFonts w:ascii="Arial" w:eastAsia="Times New Roman" w:hAnsi="Arial" w:cs="Arial"/>
          <w:color w:val="000000"/>
          <w:sz w:val="20"/>
          <w:szCs w:val="20"/>
          <w:lang w:eastAsia="en-IN"/>
        </w:rPr>
        <w:t>Brij</w:t>
      </w:r>
      <w:proofErr w:type="spellEnd"/>
      <w:r w:rsidRPr="00587CFB">
        <w:rPr>
          <w:rFonts w:ascii="Arial" w:eastAsia="Times New Roman" w:hAnsi="Arial" w:cs="Arial"/>
          <w:color w:val="000000"/>
          <w:sz w:val="20"/>
          <w:szCs w:val="20"/>
          <w:lang w:eastAsia="en-IN"/>
        </w:rPr>
        <w:t xml:space="preserve"> Raj)</w:t>
      </w:r>
      <w:r w:rsidRPr="00587CFB">
        <w:rPr>
          <w:rFonts w:ascii="Arial" w:eastAsia="Times New Roman" w:hAnsi="Arial" w:cs="Arial"/>
          <w:color w:val="000000"/>
          <w:sz w:val="20"/>
          <w:szCs w:val="20"/>
          <w:lang w:eastAsia="en-IN"/>
        </w:rPr>
        <w:br/>
        <w:t>Chief General Manager</w:t>
      </w:r>
    </w:p>
    <w:p w:rsidR="00587CFB" w:rsidRDefault="00587CFB" w:rsidP="0078790D">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58" w:history="1">
        <w:r w:rsidRPr="003111FF">
          <w:rPr>
            <w:rStyle w:val="Hyperlink"/>
            <w:rFonts w:ascii="Arial" w:eastAsia="Times New Roman" w:hAnsi="Arial" w:cs="Arial"/>
            <w:sz w:val="20"/>
            <w:szCs w:val="20"/>
            <w:lang w:eastAsia="en-IN"/>
          </w:rPr>
          <w:t>https://www.rbi.org.in/Scripts/NotificationUser.aspx?Id=12574&amp;Mode=0</w:t>
        </w:r>
      </w:hyperlink>
      <w:r>
        <w:rPr>
          <w:rFonts w:ascii="Arial" w:eastAsia="Times New Roman" w:hAnsi="Arial" w:cs="Arial"/>
          <w:color w:val="000000"/>
          <w:sz w:val="20"/>
          <w:szCs w:val="20"/>
          <w:lang w:eastAsia="en-IN"/>
        </w:rPr>
        <w:t xml:space="preserve"> </w:t>
      </w: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hAnsi="Arial" w:cs="Arial"/>
          <w:b/>
          <w:bCs/>
          <w:color w:val="000000"/>
          <w:sz w:val="20"/>
          <w:szCs w:val="20"/>
        </w:rPr>
      </w:pPr>
      <w:r>
        <w:rPr>
          <w:rFonts w:ascii="Arial" w:hAnsi="Arial" w:cs="Arial"/>
          <w:b/>
          <w:bCs/>
          <w:color w:val="000000"/>
          <w:sz w:val="20"/>
          <w:szCs w:val="20"/>
        </w:rPr>
        <w:lastRenderedPageBreak/>
        <w:t>Liberalised Remittance Scheme (LRS) for Resident Individuals- Reporting of monthly return and daily transactions</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RBI/2023-24/93</w:t>
      </w:r>
      <w:r>
        <w:rPr>
          <w:rFonts w:ascii="Arial" w:hAnsi="Arial" w:cs="Arial"/>
          <w:color w:val="000000"/>
          <w:sz w:val="20"/>
          <w:szCs w:val="20"/>
        </w:rPr>
        <w:br/>
        <w:t>A.P. (DIR Series) Circular No.11</w:t>
      </w:r>
    </w:p>
    <w:p w:rsidR="00587CFB" w:rsidRDefault="00587CFB" w:rsidP="00587CFB">
      <w:pPr>
        <w:pStyle w:val="NormalWeb"/>
        <w:jc w:val="right"/>
        <w:rPr>
          <w:rFonts w:ascii="Arial" w:hAnsi="Arial" w:cs="Arial"/>
          <w:color w:val="000000"/>
          <w:sz w:val="20"/>
          <w:szCs w:val="20"/>
        </w:rPr>
      </w:pPr>
      <w:r>
        <w:rPr>
          <w:rFonts w:ascii="Arial" w:hAnsi="Arial" w:cs="Arial"/>
          <w:color w:val="000000"/>
          <w:sz w:val="20"/>
          <w:szCs w:val="20"/>
        </w:rPr>
        <w:t>December 22, 2023</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To</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Madam/Sir,</w:t>
      </w:r>
    </w:p>
    <w:p w:rsidR="00587CFB" w:rsidRDefault="00587CFB" w:rsidP="00587CFB">
      <w:pPr>
        <w:pStyle w:val="head"/>
        <w:jc w:val="both"/>
        <w:rPr>
          <w:rFonts w:ascii="Arial" w:hAnsi="Arial" w:cs="Arial"/>
          <w:b/>
          <w:bCs/>
          <w:color w:val="000000"/>
          <w:sz w:val="20"/>
          <w:szCs w:val="20"/>
        </w:rPr>
      </w:pPr>
      <w:r>
        <w:rPr>
          <w:rFonts w:ascii="Arial" w:hAnsi="Arial" w:cs="Arial"/>
          <w:b/>
          <w:bCs/>
          <w:color w:val="000000"/>
          <w:sz w:val="20"/>
          <w:szCs w:val="20"/>
          <w:u w:val="single"/>
        </w:rPr>
        <w:t>Liberalised Remittance Scheme (LRS) for Resident Individuals- Reporting of monthly return and daily transactions</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Attention of all Authorised Dealer Category-I (AD Category- I) banks is invited to </w:t>
      </w:r>
      <w:hyperlink r:id="rId159" w:tgtFrame="_blank" w:history="1">
        <w:r>
          <w:rPr>
            <w:rStyle w:val="Hyperlink"/>
            <w:rFonts w:ascii="Arial" w:hAnsi="Arial" w:cs="Arial"/>
            <w:sz w:val="20"/>
            <w:szCs w:val="20"/>
          </w:rPr>
          <w:t>A.P. (DIR Series) Circular No. 07 dated June 17, 2021</w:t>
        </w:r>
      </w:hyperlink>
      <w:r>
        <w:rPr>
          <w:rFonts w:ascii="Arial" w:hAnsi="Arial" w:cs="Arial"/>
          <w:color w:val="000000"/>
          <w:sz w:val="20"/>
          <w:szCs w:val="20"/>
        </w:rPr>
        <w:t>, in terms of which, AD Category-I banks were required to upload data in respect of number of applications received and the total amount remitted under Liberalised Remittance Scheme (LRS) on a monthly basis on XBRL site and </w:t>
      </w:r>
      <w:hyperlink r:id="rId160" w:tgtFrame="_blank" w:history="1">
        <w:r>
          <w:rPr>
            <w:rStyle w:val="Hyperlink"/>
            <w:rFonts w:ascii="Arial" w:hAnsi="Arial" w:cs="Arial"/>
            <w:sz w:val="20"/>
            <w:szCs w:val="20"/>
          </w:rPr>
          <w:t>A.P. (DIR Series) Circular No. 23 dated April 12, 2018</w:t>
        </w:r>
      </w:hyperlink>
      <w:r>
        <w:rPr>
          <w:rFonts w:ascii="Arial" w:hAnsi="Arial" w:cs="Arial"/>
          <w:color w:val="000000"/>
          <w:sz w:val="20"/>
          <w:szCs w:val="20"/>
        </w:rPr>
        <w:t>, in terms of which, AD Category-I banks were required to upload daily transaction-wise information undertaken by them under LRS on XBRL site.</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2. It has now been decided that, with effect from </w:t>
      </w:r>
      <w:r>
        <w:rPr>
          <w:rStyle w:val="head1"/>
          <w:rFonts w:ascii="Arial" w:hAnsi="Arial" w:cs="Arial"/>
          <w:b/>
          <w:bCs/>
          <w:color w:val="000000"/>
          <w:sz w:val="20"/>
          <w:szCs w:val="20"/>
        </w:rPr>
        <w:t>December 26, 2023</w:t>
      </w:r>
      <w:r>
        <w:rPr>
          <w:rFonts w:ascii="Arial" w:hAnsi="Arial" w:cs="Arial"/>
          <w:color w:val="000000"/>
          <w:sz w:val="20"/>
          <w:szCs w:val="20"/>
        </w:rPr>
        <w:t xml:space="preserve">, the submission of both the returns through the XBRL site will be discontinued and shifted to the Centralised Information Management System (CIMS), which is the Bank’s new data warehouse. AD Category-I banks have already been </w:t>
      </w:r>
      <w:proofErr w:type="spellStart"/>
      <w:r>
        <w:rPr>
          <w:rFonts w:ascii="Arial" w:hAnsi="Arial" w:cs="Arial"/>
          <w:color w:val="000000"/>
          <w:sz w:val="20"/>
          <w:szCs w:val="20"/>
        </w:rPr>
        <w:t>onboarded</w:t>
      </w:r>
      <w:proofErr w:type="spellEnd"/>
      <w:r>
        <w:rPr>
          <w:rFonts w:ascii="Arial" w:hAnsi="Arial" w:cs="Arial"/>
          <w:color w:val="000000"/>
          <w:sz w:val="20"/>
          <w:szCs w:val="20"/>
        </w:rPr>
        <w:t xml:space="preserve"> on CIMS portal, and are currently submitting both the returns on XBRL site as well as CIMS portal. The LRS monthly return and LRS daily return have been assigned return codes- ‘R089’ and ‘R010’ respectively on CIMS portal.</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161" w:tgtFrame="_blank" w:history="1">
        <w:r>
          <w:rPr>
            <w:rStyle w:val="Hyperlink"/>
            <w:rFonts w:ascii="Arial" w:hAnsi="Arial" w:cs="Arial"/>
            <w:sz w:val="20"/>
            <w:szCs w:val="20"/>
          </w:rPr>
          <w:t>https://sankalan.rbi.org.in</w:t>
        </w:r>
      </w:hyperlink>
      <w:r>
        <w:rPr>
          <w:rFonts w:ascii="Arial" w:hAnsi="Arial" w:cs="Arial"/>
          <w:color w:val="000000"/>
          <w:sz w:val="20"/>
          <w:szCs w:val="20"/>
        </w:rPr>
        <w:t>). In case no data is to be furnished, AD Category-I banks shall upload a ‘NIL’ report.</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4. AD Category-I banks may bring the contents of this circular to the notice of their constituents.</w:t>
      </w:r>
    </w:p>
    <w:p w:rsidR="00587CFB" w:rsidRDefault="00587CFB" w:rsidP="00587CFB">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 (4) and 11 (1) of the Foreign Exchange Management Act, 1999 (42 of 1999) and are without prejudice to permissions/approvals, if any, required under any other law.</w:t>
      </w:r>
    </w:p>
    <w:p w:rsidR="00587CFB" w:rsidRDefault="00587CFB" w:rsidP="00587CFB">
      <w:pPr>
        <w:pStyle w:val="NormalWeb"/>
        <w:jc w:val="right"/>
        <w:rPr>
          <w:rFonts w:ascii="Arial" w:hAnsi="Arial" w:cs="Arial"/>
          <w:color w:val="000000"/>
          <w:sz w:val="20"/>
          <w:szCs w:val="20"/>
        </w:rPr>
      </w:pPr>
      <w:r>
        <w:rPr>
          <w:rFonts w:ascii="Arial" w:hAnsi="Arial" w:cs="Arial"/>
          <w:color w:val="000000"/>
          <w:sz w:val="20"/>
          <w:szCs w:val="20"/>
        </w:rPr>
        <w:t>Yours faithfully,</w:t>
      </w:r>
    </w:p>
    <w:p w:rsidR="00587CFB" w:rsidRDefault="00587CFB" w:rsidP="00587CFB">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587CFB" w:rsidRDefault="00587CFB" w:rsidP="00587CFB">
      <w:pPr>
        <w:rPr>
          <w:rFonts w:ascii="Arial" w:eastAsia="Times New Roman" w:hAnsi="Arial" w:cs="Arial"/>
          <w:color w:val="000000"/>
          <w:sz w:val="20"/>
          <w:szCs w:val="20"/>
          <w:lang w:eastAsia="en-IN"/>
        </w:rPr>
      </w:pPr>
    </w:p>
    <w:p w:rsidR="00587CFB" w:rsidRDefault="00587CFB" w:rsidP="00587CFB">
      <w:pPr>
        <w:rPr>
          <w:rFonts w:ascii="Arial" w:eastAsia="Times New Roman" w:hAnsi="Arial" w:cs="Arial"/>
          <w:color w:val="000000"/>
          <w:sz w:val="20"/>
          <w:szCs w:val="20"/>
          <w:lang w:eastAsia="en-IN"/>
        </w:rPr>
      </w:pPr>
      <w:r w:rsidRPr="00587CFB">
        <w:rPr>
          <w:rFonts w:ascii="Arial" w:eastAsia="Times New Roman" w:hAnsi="Arial" w:cs="Arial"/>
          <w:color w:val="000000"/>
          <w:sz w:val="20"/>
          <w:szCs w:val="20"/>
          <w:lang w:eastAsia="en-IN"/>
        </w:rPr>
        <w:t>For more details, kindly refer:</w:t>
      </w:r>
    </w:p>
    <w:p w:rsidR="00587CFB" w:rsidRDefault="00587CFB" w:rsidP="00587CFB">
      <w:pPr>
        <w:rPr>
          <w:rFonts w:ascii="Arial" w:eastAsia="Times New Roman" w:hAnsi="Arial" w:cs="Arial"/>
          <w:color w:val="000000"/>
          <w:sz w:val="20"/>
          <w:szCs w:val="20"/>
          <w:lang w:eastAsia="en-IN"/>
        </w:rPr>
      </w:pPr>
      <w:hyperlink r:id="rId162" w:history="1">
        <w:r w:rsidRPr="003111FF">
          <w:rPr>
            <w:rStyle w:val="Hyperlink"/>
            <w:rFonts w:ascii="Arial" w:eastAsia="Times New Roman" w:hAnsi="Arial" w:cs="Arial"/>
            <w:sz w:val="20"/>
            <w:szCs w:val="20"/>
            <w:lang w:eastAsia="en-IN"/>
          </w:rPr>
          <w:t>https://www.rbi.org.in/Scripts/NotificationUser.aspx?Id=12575&amp;Mode=0</w:t>
        </w:r>
      </w:hyperlink>
      <w:r>
        <w:rPr>
          <w:rFonts w:ascii="Arial" w:eastAsia="Times New Roman" w:hAnsi="Arial" w:cs="Arial"/>
          <w:color w:val="000000"/>
          <w:sz w:val="20"/>
          <w:szCs w:val="20"/>
          <w:lang w:eastAsia="en-IN"/>
        </w:rPr>
        <w:t xml:space="preserve"> </w:t>
      </w:r>
    </w:p>
    <w:p w:rsidR="00E86B66" w:rsidRDefault="00E86B66" w:rsidP="00587CFB">
      <w:pPr>
        <w:rPr>
          <w:rFonts w:ascii="Arial" w:eastAsia="Times New Roman" w:hAnsi="Arial" w:cs="Arial"/>
          <w:color w:val="000000"/>
          <w:sz w:val="20"/>
          <w:szCs w:val="20"/>
          <w:lang w:eastAsia="en-IN"/>
        </w:rPr>
      </w:pPr>
    </w:p>
    <w:p w:rsidR="00E86B66" w:rsidRDefault="00E86B66" w:rsidP="00587CFB">
      <w:pPr>
        <w:rPr>
          <w:rFonts w:ascii="Arial" w:eastAsia="Times New Roman" w:hAnsi="Arial" w:cs="Arial"/>
          <w:color w:val="000000"/>
          <w:sz w:val="20"/>
          <w:szCs w:val="20"/>
          <w:lang w:eastAsia="en-IN"/>
        </w:rPr>
      </w:pPr>
    </w:p>
    <w:p w:rsidR="00E86B66" w:rsidRDefault="00E86B66" w:rsidP="00587CFB">
      <w:pPr>
        <w:rPr>
          <w:rFonts w:ascii="Arial" w:eastAsia="Times New Roman" w:hAnsi="Arial" w:cs="Arial"/>
          <w:color w:val="000000"/>
          <w:sz w:val="20"/>
          <w:szCs w:val="20"/>
          <w:lang w:eastAsia="en-IN"/>
        </w:rPr>
      </w:pPr>
    </w:p>
    <w:p w:rsidR="00E86B66" w:rsidRDefault="00F55830" w:rsidP="00587CFB">
      <w:pPr>
        <w:rPr>
          <w:rFonts w:ascii="Arial" w:hAnsi="Arial" w:cs="Arial"/>
          <w:b/>
          <w:bCs/>
          <w:color w:val="000000"/>
          <w:sz w:val="20"/>
          <w:szCs w:val="20"/>
        </w:rPr>
      </w:pPr>
      <w:r>
        <w:rPr>
          <w:rFonts w:ascii="Arial" w:hAnsi="Arial" w:cs="Arial"/>
          <w:b/>
          <w:bCs/>
          <w:color w:val="000000"/>
          <w:sz w:val="20"/>
          <w:szCs w:val="20"/>
        </w:rPr>
        <w:lastRenderedPageBreak/>
        <w:t>CIMS Project implementation - Discontinuation of submission in legacy XBRL</w:t>
      </w:r>
    </w:p>
    <w:p w:rsidR="00F55830" w:rsidRDefault="00F55830" w:rsidP="00F55830">
      <w:pPr>
        <w:pStyle w:val="NormalWeb"/>
      </w:pPr>
      <w:r>
        <w:t>RBI/2023-24/94</w:t>
      </w:r>
      <w:r>
        <w:br/>
        <w:t>A.P. (DIR Series) Circular No.12</w:t>
      </w:r>
    </w:p>
    <w:p w:rsidR="00F55830" w:rsidRDefault="00F55830" w:rsidP="00F55830">
      <w:pPr>
        <w:pStyle w:val="NormalWeb"/>
        <w:jc w:val="right"/>
      </w:pPr>
      <w:r>
        <w:t>December 22, 2023</w:t>
      </w:r>
    </w:p>
    <w:p w:rsidR="00F55830" w:rsidRDefault="00F55830" w:rsidP="00F55830">
      <w:pPr>
        <w:pStyle w:val="NormalWeb"/>
      </w:pPr>
      <w:r>
        <w:t>To</w:t>
      </w:r>
    </w:p>
    <w:p w:rsidR="00F55830" w:rsidRDefault="00F55830" w:rsidP="00F55830">
      <w:pPr>
        <w:pStyle w:val="NormalWeb"/>
      </w:pPr>
      <w:r>
        <w:t>All Category-I Authorised Dealer Banks</w:t>
      </w:r>
    </w:p>
    <w:p w:rsidR="00F55830" w:rsidRDefault="00F55830" w:rsidP="00F55830">
      <w:pPr>
        <w:pStyle w:val="NormalWeb"/>
      </w:pPr>
      <w:r>
        <w:t>Madam / Sir,</w:t>
      </w:r>
    </w:p>
    <w:p w:rsidR="00F55830" w:rsidRDefault="00F55830" w:rsidP="00F55830">
      <w:pPr>
        <w:pStyle w:val="head"/>
        <w:rPr>
          <w:rFonts w:ascii="Arial" w:hAnsi="Arial" w:cs="Arial"/>
          <w:b/>
          <w:bCs/>
        </w:rPr>
      </w:pPr>
      <w:r>
        <w:rPr>
          <w:rFonts w:ascii="Arial" w:hAnsi="Arial" w:cs="Arial"/>
          <w:b/>
          <w:bCs/>
        </w:rPr>
        <w:t>CIMS Project implementation - Discontinuation of submission in legacy XBRL</w:t>
      </w:r>
    </w:p>
    <w:p w:rsidR="00F55830" w:rsidRDefault="00F55830" w:rsidP="00F55830">
      <w:pPr>
        <w:pStyle w:val="NormalWeb"/>
      </w:pPr>
      <w:r>
        <w:t>Attention of Authorised Dealer Category-I (AD Category- I) banks is invited to </w:t>
      </w:r>
      <w:hyperlink r:id="rId163" w:tgtFrame="_blank" w:history="1">
        <w:r>
          <w:rPr>
            <w:rStyle w:val="Hyperlink"/>
          </w:rPr>
          <w:t>A.P. (DIR Series) Circular No. 103 dated April 03, 2012</w:t>
        </w:r>
      </w:hyperlink>
      <w:r>
        <w:t> and of </w:t>
      </w:r>
      <w:hyperlink r:id="rId164" w:tgtFrame="_blank" w:history="1">
        <w:r>
          <w:rPr>
            <w:rStyle w:val="Hyperlink"/>
          </w:rPr>
          <w:t>A.P. (DIR Series) Circular No. 30 dated September 15, 2014</w:t>
        </w:r>
      </w:hyperlink>
      <w:r>
        <w:t> in terms of which, AD Category-I banks were required to submit the following statements on XBRL site –</w:t>
      </w:r>
    </w:p>
    <w:p w:rsidR="00F55830" w:rsidRDefault="00F55830" w:rsidP="00F55830">
      <w:pPr>
        <w:pStyle w:val="NormalWeb"/>
      </w:pPr>
      <w:r>
        <w:t>(</w:t>
      </w:r>
      <w:proofErr w:type="spellStart"/>
      <w:r>
        <w:t>i</w:t>
      </w:r>
      <w:proofErr w:type="spellEnd"/>
      <w:r>
        <w:t>) Statement on </w:t>
      </w:r>
      <w:r>
        <w:rPr>
          <w:rStyle w:val="head1"/>
          <w:rFonts w:ascii="Arial" w:hAnsi="Arial" w:cs="Arial"/>
          <w:b/>
          <w:bCs/>
        </w:rPr>
        <w:t>half yearly</w:t>
      </w:r>
      <w:r>
        <w:t> basis (end March/end September) showing the quantity and value of gold imported by the nominated banks/ agencies/ EOUs/ SEZs in Gem &amp; Jewellery sector, mode of payment-wise,</w:t>
      </w:r>
    </w:p>
    <w:p w:rsidR="00F55830" w:rsidRDefault="00F55830" w:rsidP="00F55830">
      <w:pPr>
        <w:pStyle w:val="NormalWeb"/>
      </w:pPr>
      <w:r>
        <w:t>(ii) Statement on </w:t>
      </w:r>
      <w:r>
        <w:rPr>
          <w:rStyle w:val="head1"/>
          <w:rFonts w:ascii="Arial" w:hAnsi="Arial" w:cs="Arial"/>
          <w:b/>
          <w:bCs/>
        </w:rPr>
        <w:t>monthly basis</w:t>
      </w:r>
      <w:r>
        <w:t> showing the quantity and value of gold imports by the nominated agencies (other than the nominated banks)/ EOUs/ SEZs in Gem &amp; Jewellery sector during the month under report as well as the cumulative position as at the end of the said month beginning from the 1st month of the Financial Year.</w:t>
      </w:r>
    </w:p>
    <w:p w:rsidR="00F55830" w:rsidRDefault="00F55830" w:rsidP="00F55830">
      <w:pPr>
        <w:pStyle w:val="NormalWeb"/>
      </w:pPr>
      <w:r>
        <w:t>2. It has now been decided to discontinue submission of the return through the XBRL system and shift to Centralised Information Management System (CIMS), Bank’s new data warehouse for data collection, with effect from </w:t>
      </w:r>
      <w:r>
        <w:rPr>
          <w:rStyle w:val="head1"/>
          <w:rFonts w:ascii="Arial" w:hAnsi="Arial" w:cs="Arial"/>
          <w:b/>
          <w:bCs/>
        </w:rPr>
        <w:t>December 26, 2023</w:t>
      </w:r>
      <w:r>
        <w:t xml:space="preserve">. AD Category-I banks have already been </w:t>
      </w:r>
      <w:proofErr w:type="spellStart"/>
      <w:r>
        <w:t>onboarded</w:t>
      </w:r>
      <w:proofErr w:type="spellEnd"/>
      <w:r>
        <w:t xml:space="preserve"> on CIMS portal and are currently undertaking parallel submission of the return on both XBRL site as well as CIMS portal. The returns have been named ‘Import of gold by EOUs, units in SEZ/EPZ and nominated agencies(M)’, ‘‘Import of gold by EOUs, units in SEZ/EPZ and nominated agencies(HY)’ and has been assigned return codes- ‘R132’ &amp; ‘R133’ respectively on CIMS portal.</w:t>
      </w:r>
    </w:p>
    <w:p w:rsidR="00F55830" w:rsidRDefault="00F55830" w:rsidP="00F55830">
      <w:pPr>
        <w:pStyle w:val="NormalWeb"/>
      </w:pPr>
      <w:r>
        <w:t>3. Accordingly, AD Category-I banks shall upload the two statements as mentioned at para 1 (</w:t>
      </w:r>
      <w:proofErr w:type="spellStart"/>
      <w:r>
        <w:t>i</w:t>
      </w:r>
      <w:proofErr w:type="spellEnd"/>
      <w:r>
        <w:t>) and (ii) on CIMS portal (URL: </w:t>
      </w:r>
      <w:hyperlink r:id="rId165" w:tgtFrame="_blank" w:history="1">
        <w:r>
          <w:rPr>
            <w:rStyle w:val="Hyperlink"/>
          </w:rPr>
          <w:t>https://sankalan.rbi.org.in</w:t>
        </w:r>
      </w:hyperlink>
      <w:r>
        <w:t>) with effect from December 26, 2023. In case no data is to be furnished, AD Category-I banks shall upload a ‘NIL’ report.</w:t>
      </w:r>
    </w:p>
    <w:p w:rsidR="00F55830" w:rsidRDefault="00F55830" w:rsidP="00F55830">
      <w:pPr>
        <w:pStyle w:val="NormalWeb"/>
      </w:pPr>
      <w:r>
        <w:t>4. The directions contained in this circular have been issued under Section 10 (4) and 11 (1) of the Foreign Exchange Management Act, 1999 (42 of 1999) and are without prejudice to permissions/approvals, if any, required under any other law.</w:t>
      </w:r>
    </w:p>
    <w:p w:rsidR="00F55830" w:rsidRDefault="00F55830" w:rsidP="00F55830">
      <w:pPr>
        <w:pStyle w:val="NormalWeb"/>
        <w:jc w:val="right"/>
      </w:pPr>
      <w:r>
        <w:t>Yours faithfully,</w:t>
      </w:r>
    </w:p>
    <w:p w:rsidR="00F55830" w:rsidRDefault="00F55830" w:rsidP="00F55830">
      <w:pPr>
        <w:pStyle w:val="NormalWeb"/>
        <w:jc w:val="right"/>
      </w:pPr>
      <w:r>
        <w:t>(</w:t>
      </w:r>
      <w:proofErr w:type="spellStart"/>
      <w:r>
        <w:t>Puneet</w:t>
      </w:r>
      <w:proofErr w:type="spellEnd"/>
      <w:r>
        <w:t xml:space="preserve"> </w:t>
      </w:r>
      <w:proofErr w:type="spellStart"/>
      <w:r>
        <w:t>Pancholy</w:t>
      </w:r>
      <w:proofErr w:type="spellEnd"/>
      <w:r>
        <w:t>)</w:t>
      </w:r>
      <w:r>
        <w:br/>
        <w:t>Chief General Manager</w:t>
      </w: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lastRenderedPageBreak/>
        <w:t>For more details, kindly refer:</w:t>
      </w:r>
      <w:r w:rsidRPr="00F55830">
        <w:t xml:space="preserve"> </w:t>
      </w:r>
      <w:hyperlink r:id="rId166" w:history="1">
        <w:r w:rsidRPr="003111FF">
          <w:rPr>
            <w:rStyle w:val="Hyperlink"/>
            <w:rFonts w:ascii="Arial" w:eastAsia="Times New Roman" w:hAnsi="Arial" w:cs="Arial"/>
            <w:sz w:val="20"/>
            <w:szCs w:val="20"/>
            <w:lang w:eastAsia="en-IN"/>
          </w:rPr>
          <w:t>https://www.rbi.org.in/Scripts/NotificationUser.aspx?Id=12576&amp;Mode=0</w:t>
        </w:r>
      </w:hyperlink>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rPr>
      </w:pPr>
      <w:r>
        <w:rPr>
          <w:rFonts w:ascii="Arial" w:hAnsi="Arial" w:cs="Arial"/>
          <w:b/>
          <w:bCs/>
          <w:color w:val="000000"/>
          <w:sz w:val="20"/>
          <w:szCs w:val="20"/>
        </w:rPr>
        <w:lastRenderedPageBreak/>
        <w:t>Foreign Exchange Management (Manner of Receipt and Payment) Regulations, 2023</w:t>
      </w:r>
    </w:p>
    <w:p w:rsidR="00F55830" w:rsidRPr="00F55830" w:rsidRDefault="00F55830" w:rsidP="00F55830">
      <w:pPr>
        <w:spacing w:before="100" w:beforeAutospacing="1" w:after="100" w:afterAutospacing="1"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RESERVE BANK OF INDIA</w:t>
      </w:r>
      <w:r w:rsidRPr="00F55830">
        <w:rPr>
          <w:rFonts w:ascii="Arial" w:eastAsia="Times New Roman" w:hAnsi="Arial" w:cs="Arial"/>
          <w:b/>
          <w:bCs/>
          <w:color w:val="000000"/>
          <w:sz w:val="20"/>
          <w:szCs w:val="20"/>
          <w:lang w:eastAsia="en-IN"/>
        </w:rPr>
        <w:br/>
        <w:t>(FOREIGN EXCHANGE DEPARTMENT)</w:t>
      </w:r>
      <w:r w:rsidRPr="00F55830">
        <w:rPr>
          <w:rFonts w:ascii="Arial" w:eastAsia="Times New Roman" w:hAnsi="Arial" w:cs="Arial"/>
          <w:b/>
          <w:bCs/>
          <w:color w:val="000000"/>
          <w:sz w:val="20"/>
          <w:szCs w:val="20"/>
          <w:lang w:eastAsia="en-IN"/>
        </w:rPr>
        <w:br/>
        <w:t>CENTRAL OFFICE</w:t>
      </w:r>
      <w:r w:rsidRPr="00F55830">
        <w:rPr>
          <w:rFonts w:ascii="Arial" w:eastAsia="Times New Roman" w:hAnsi="Arial" w:cs="Arial"/>
          <w:b/>
          <w:bCs/>
          <w:color w:val="000000"/>
          <w:sz w:val="20"/>
          <w:szCs w:val="20"/>
          <w:lang w:eastAsia="en-IN"/>
        </w:rPr>
        <w:br/>
        <w:t>MUMBAI 400 001</w:t>
      </w:r>
    </w:p>
    <w:p w:rsidR="00F55830" w:rsidRPr="00F55830" w:rsidRDefault="00F55830" w:rsidP="00F55830">
      <w:pPr>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No. FEMA 14(R)/2023-RB</w:t>
      </w:r>
    </w:p>
    <w:p w:rsidR="00F55830" w:rsidRPr="00F55830" w:rsidRDefault="00F55830" w:rsidP="00F55830">
      <w:pPr>
        <w:spacing w:before="100" w:beforeAutospacing="1" w:after="100" w:afterAutospacing="1" w:line="240" w:lineRule="auto"/>
        <w:jc w:val="right"/>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December 21, 2023</w:t>
      </w:r>
    </w:p>
    <w:p w:rsidR="00F55830" w:rsidRPr="00F55830" w:rsidRDefault="00F55830" w:rsidP="00F55830">
      <w:pPr>
        <w:spacing w:before="100" w:beforeAutospacing="1" w:after="100" w:afterAutospacing="1"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Foreign Exchange Management (Manner of Receipt and Payment) Regulations, 2023</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 exercise of the powers conferred by Section 47 of the Foreign Exchange Management Act, 1999 (42 of 1999) and in supersession of </w:t>
      </w:r>
      <w:hyperlink r:id="rId167" w:tgtFrame="_blank" w:history="1">
        <w:r w:rsidRPr="00F55830">
          <w:rPr>
            <w:rFonts w:ascii="Arial" w:eastAsia="Times New Roman" w:hAnsi="Arial" w:cs="Arial"/>
            <w:color w:val="0000FF"/>
            <w:sz w:val="20"/>
            <w:szCs w:val="20"/>
            <w:u w:val="single"/>
            <w:lang w:eastAsia="en-IN"/>
          </w:rPr>
          <w:t>Notification No. FEMA 14(R)/2016-RB dated May 02, 2016</w:t>
        </w:r>
      </w:hyperlink>
      <w:r w:rsidRPr="00F55830">
        <w:rPr>
          <w:rFonts w:ascii="Arial" w:eastAsia="Times New Roman" w:hAnsi="Arial" w:cs="Arial"/>
          <w:color w:val="000000"/>
          <w:sz w:val="20"/>
          <w:szCs w:val="20"/>
          <w:lang w:eastAsia="en-IN"/>
        </w:rPr>
        <w:t>, except as respects things done or omitted to be done before such supersession, the Reserve Bank makes the following regulations, namely: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1. Short title and commencement. -</w:t>
      </w:r>
      <w:r w:rsidRPr="00F55830">
        <w:rPr>
          <w:rFonts w:ascii="Arial" w:eastAsia="Times New Roman" w:hAnsi="Arial" w:cs="Arial"/>
          <w:color w:val="000000"/>
          <w:sz w:val="20"/>
          <w:szCs w:val="20"/>
          <w:lang w:eastAsia="en-IN"/>
        </w:rPr>
        <w:t> (1) These regulations shall be called the Foreign Exchange Management (Manner of Receipt and Payment) Regulations, 2023.</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They shall come into force on the date of their publication in the </w:t>
      </w:r>
      <w:hyperlink r:id="rId168" w:tgtFrame="_blank" w:history="1">
        <w:r w:rsidRPr="00F55830">
          <w:rPr>
            <w:rFonts w:ascii="Arial" w:eastAsia="Times New Roman" w:hAnsi="Arial" w:cs="Arial"/>
            <w:color w:val="0000FF"/>
            <w:sz w:val="20"/>
            <w:szCs w:val="20"/>
            <w:u w:val="single"/>
            <w:lang w:eastAsia="en-IN"/>
          </w:rPr>
          <w:t>Official Gazette</w:t>
        </w:r>
      </w:hyperlink>
      <w:r w:rsidRPr="00F55830">
        <w:rPr>
          <w:rFonts w:ascii="Arial" w:eastAsia="Times New Roman" w:hAnsi="Arial" w:cs="Arial"/>
          <w:color w:val="000000"/>
          <w:sz w:val="20"/>
          <w:szCs w:val="20"/>
          <w:lang w:eastAsia="en-IN"/>
        </w:rPr>
        <w: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2. Definitions. -</w:t>
      </w:r>
      <w:r w:rsidRPr="00F55830">
        <w:rPr>
          <w:rFonts w:ascii="Arial" w:eastAsia="Times New Roman" w:hAnsi="Arial" w:cs="Arial"/>
          <w:color w:val="000000"/>
          <w:sz w:val="20"/>
          <w:szCs w:val="20"/>
          <w:lang w:eastAsia="en-IN"/>
        </w:rPr>
        <w:t xml:space="preserve"> (1) In these regulations, unless the context otherwise </w:t>
      </w:r>
      <w:proofErr w:type="gramStart"/>
      <w:r w:rsidRPr="00F55830">
        <w:rPr>
          <w:rFonts w:ascii="Arial" w:eastAsia="Times New Roman" w:hAnsi="Arial" w:cs="Arial"/>
          <w:color w:val="000000"/>
          <w:sz w:val="20"/>
          <w:szCs w:val="20"/>
          <w:lang w:eastAsia="en-IN"/>
        </w:rPr>
        <w:t>requires,-</w:t>
      </w:r>
      <w:proofErr w:type="gramEnd"/>
    </w:p>
    <w:p w:rsidR="00F55830" w:rsidRPr="00F55830" w:rsidRDefault="00F55830" w:rsidP="00F55830">
      <w:pPr>
        <w:numPr>
          <w:ilvl w:val="0"/>
          <w:numId w:val="1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'Act' means the Foreign Exchange Management Act, 1999 (42 of 1999);</w:t>
      </w:r>
    </w:p>
    <w:p w:rsidR="00F55830" w:rsidRPr="00F55830" w:rsidRDefault="00F55830" w:rsidP="00F55830">
      <w:pPr>
        <w:numPr>
          <w:ilvl w:val="0"/>
          <w:numId w:val="1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'Authorised Bank' shall have the same meaning as given in the Foreign Exchange Management (Deposit) Regulations, 2016 as amended from time to time.</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The words and expressions used but not defined in these regulations shall have the same meanings respectively assigned to them in the Act.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3. Manner of receipt and payment. –</w:t>
      </w:r>
      <w:r w:rsidRPr="00F55830">
        <w:rPr>
          <w:rFonts w:ascii="Arial" w:eastAsia="Times New Roman" w:hAnsi="Arial" w:cs="Arial"/>
          <w:color w:val="000000"/>
          <w:sz w:val="20"/>
          <w:szCs w:val="20"/>
          <w:lang w:eastAsia="en-IN"/>
        </w:rPr>
        <w:t> (1) Save as otherwise in a manner as provided in the Act or the rules or regulations made or directions issued under the Act, no person resident in India shall make or receive payment from a person resident outside India:</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Provided that the Reserve Bank may, on an application made to it, permit a person resident in India to make or receive payment under the Act.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The receipt and payment between a person resident in India and a person resident outside India shall, unless provided otherwise, be made through an Authorised Bank or Authorised Person and in the manner as specified below:</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(I) Trade transactions -</w:t>
      </w:r>
      <w:r w:rsidRPr="00F55830">
        <w:rPr>
          <w:rFonts w:ascii="Arial" w:eastAsia="Times New Roman" w:hAnsi="Arial" w:cs="Arial"/>
          <w:color w:val="000000"/>
          <w:sz w:val="20"/>
          <w:szCs w:val="20"/>
          <w:lang w:eastAsia="en-IN"/>
        </w:rPr>
        <w:t> (a) receipt/payment for export to or import from the countries given below of eligible goods and services shall be made as under:</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w:t>
      </w:r>
      <w:proofErr w:type="spellStart"/>
      <w:r w:rsidRPr="00F55830">
        <w:rPr>
          <w:rFonts w:ascii="Arial" w:eastAsia="Times New Roman" w:hAnsi="Arial" w:cs="Arial"/>
          <w:b/>
          <w:bCs/>
          <w:color w:val="000000"/>
          <w:sz w:val="20"/>
          <w:szCs w:val="20"/>
          <w:lang w:eastAsia="en-IN"/>
        </w:rPr>
        <w:t>i</w:t>
      </w:r>
      <w:proofErr w:type="spellEnd"/>
      <w:r w:rsidRPr="00F55830">
        <w:rPr>
          <w:rFonts w:ascii="Arial" w:eastAsia="Times New Roman" w:hAnsi="Arial" w:cs="Arial"/>
          <w:b/>
          <w:bCs/>
          <w:color w:val="000000"/>
          <w:sz w:val="20"/>
          <w:szCs w:val="20"/>
          <w:lang w:eastAsia="en-IN"/>
        </w:rPr>
        <w:t>) Nepal and Bhutan -</w:t>
      </w:r>
      <w:r w:rsidRPr="00F55830">
        <w:rPr>
          <w:rFonts w:ascii="Arial" w:eastAsia="Times New Roman" w:hAnsi="Arial" w:cs="Arial"/>
          <w:color w:val="000000"/>
          <w:sz w:val="20"/>
          <w:szCs w:val="20"/>
          <w:lang w:eastAsia="en-IN"/>
        </w:rPr>
        <w:t xml:space="preserve"> in Indian Rupees provided that in case of exports from India where the importer in Nepal has been permitted by the Nepal </w:t>
      </w:r>
      <w:proofErr w:type="spellStart"/>
      <w:r w:rsidRPr="00F55830">
        <w:rPr>
          <w:rFonts w:ascii="Arial" w:eastAsia="Times New Roman" w:hAnsi="Arial" w:cs="Arial"/>
          <w:color w:val="000000"/>
          <w:sz w:val="20"/>
          <w:szCs w:val="20"/>
          <w:lang w:eastAsia="en-IN"/>
        </w:rPr>
        <w:t>Rashtra</w:t>
      </w:r>
      <w:proofErr w:type="spellEnd"/>
      <w:r w:rsidRPr="00F55830">
        <w:rPr>
          <w:rFonts w:ascii="Arial" w:eastAsia="Times New Roman" w:hAnsi="Arial" w:cs="Arial"/>
          <w:color w:val="000000"/>
          <w:sz w:val="20"/>
          <w:szCs w:val="20"/>
          <w:lang w:eastAsia="en-IN"/>
        </w:rPr>
        <w:t xml:space="preserve"> Bank to make payment in foreign currency, such receipts towards the amount of the export may be in foreign currency;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(ii) Member countries of ACU, other than Nepal and Bhutan -</w:t>
      </w:r>
      <w:r w:rsidRPr="00F55830">
        <w:rPr>
          <w:rFonts w:ascii="Arial" w:eastAsia="Times New Roman" w:hAnsi="Arial" w:cs="Arial"/>
          <w:color w:val="000000"/>
          <w:sz w:val="20"/>
          <w:szCs w:val="20"/>
          <w:lang w:eastAsia="en-IN"/>
        </w:rPr>
        <w:t> through ACU mechanism or as per the directions issued by the Reserve Bank to authorised dealer from time to time:</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lastRenderedPageBreak/>
        <w:t>(iii) Countries other than member countries of ACU -</w:t>
      </w:r>
      <w:r w:rsidRPr="00F55830">
        <w:rPr>
          <w:rFonts w:ascii="Arial" w:eastAsia="Times New Roman" w:hAnsi="Arial" w:cs="Arial"/>
          <w:color w:val="000000"/>
          <w:sz w:val="20"/>
          <w:szCs w:val="20"/>
          <w:lang w:eastAsia="en-IN"/>
        </w:rPr>
        <w:t> In Indian Rupees or in any foreign currency.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(b) Notwithstanding anything contained in this sub-regulation, receipts and payments may also be made in a manner as may be provided in the extant Foreign Trade Policy framed by the Central Government.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Explanation: The expression ‘ACU’ (Asian Clearing Union) shall have the same meaning assigned to it under Article I of the ACU agreement and the ACU mechanism shall be construed accordingly.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(II) Transactions other than trade transactions -</w:t>
      </w:r>
      <w:r w:rsidRPr="00F55830">
        <w:rPr>
          <w:rFonts w:ascii="Arial" w:eastAsia="Times New Roman" w:hAnsi="Arial" w:cs="Arial"/>
          <w:color w:val="000000"/>
          <w:sz w:val="20"/>
          <w:szCs w:val="20"/>
          <w:lang w:eastAsia="en-IN"/>
        </w:rPr>
        <w:t> receipt and payment shall be made as under:</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w:t>
      </w:r>
      <w:proofErr w:type="spellStart"/>
      <w:r w:rsidRPr="00F55830">
        <w:rPr>
          <w:rFonts w:ascii="Arial" w:eastAsia="Times New Roman" w:hAnsi="Arial" w:cs="Arial"/>
          <w:b/>
          <w:bCs/>
          <w:color w:val="000000"/>
          <w:sz w:val="20"/>
          <w:szCs w:val="20"/>
          <w:lang w:eastAsia="en-IN"/>
        </w:rPr>
        <w:t>i</w:t>
      </w:r>
      <w:proofErr w:type="spellEnd"/>
      <w:r w:rsidRPr="00F55830">
        <w:rPr>
          <w:rFonts w:ascii="Arial" w:eastAsia="Times New Roman" w:hAnsi="Arial" w:cs="Arial"/>
          <w:b/>
          <w:bCs/>
          <w:color w:val="000000"/>
          <w:sz w:val="20"/>
          <w:szCs w:val="20"/>
          <w:lang w:eastAsia="en-IN"/>
        </w:rPr>
        <w:t>) Nepal and Bhutan -</w:t>
      </w:r>
      <w:r w:rsidRPr="00F55830">
        <w:rPr>
          <w:rFonts w:ascii="Arial" w:eastAsia="Times New Roman" w:hAnsi="Arial" w:cs="Arial"/>
          <w:color w:val="000000"/>
          <w:sz w:val="20"/>
          <w:szCs w:val="20"/>
          <w:lang w:eastAsia="en-IN"/>
        </w:rPr>
        <w:t> In Indian Rupees provided that in case of overseas investment in Bhutan, payment may also be made in foreign currency;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b/>
          <w:bCs/>
          <w:color w:val="000000"/>
          <w:sz w:val="20"/>
          <w:szCs w:val="20"/>
          <w:lang w:eastAsia="en-IN"/>
        </w:rPr>
        <w:t>(ii) Other Countries –</w:t>
      </w:r>
      <w:r w:rsidRPr="00F55830">
        <w:rPr>
          <w:rFonts w:ascii="Arial" w:eastAsia="Times New Roman" w:hAnsi="Arial" w:cs="Arial"/>
          <w:color w:val="000000"/>
          <w:sz w:val="20"/>
          <w:szCs w:val="20"/>
          <w:lang w:eastAsia="en-IN"/>
        </w:rPr>
        <w:t> In Indian Rupees or any foreign currency.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 Payment and receipt in India for any current account transaction, other than a trade transaction, between any person resident in India and a person resident outside India, who is on a visit to India, may be made only in Indian Rupees.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Provided that any payment or receipt under regulation 3 may also be made by debit/ credit to a bank account maintained in terms of the rules, regulations or directions issued under the Act.</w:t>
      </w:r>
    </w:p>
    <w:p w:rsidR="00F55830" w:rsidRPr="00F55830" w:rsidRDefault="00F55830" w:rsidP="00F55830">
      <w:pPr>
        <w:spacing w:before="100" w:beforeAutospacing="1" w:after="100" w:afterAutospacing="1" w:line="240" w:lineRule="auto"/>
        <w:jc w:val="right"/>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 xml:space="preserve">(Dr Aditya </w:t>
      </w:r>
      <w:proofErr w:type="spellStart"/>
      <w:r w:rsidRPr="00F55830">
        <w:rPr>
          <w:rFonts w:ascii="Arial" w:eastAsia="Times New Roman" w:hAnsi="Arial" w:cs="Arial"/>
          <w:b/>
          <w:bCs/>
          <w:color w:val="000000"/>
          <w:sz w:val="20"/>
          <w:szCs w:val="20"/>
          <w:lang w:eastAsia="en-IN"/>
        </w:rPr>
        <w:t>Gaiha</w:t>
      </w:r>
      <w:proofErr w:type="spellEnd"/>
      <w:r w:rsidRPr="00F55830">
        <w:rPr>
          <w:rFonts w:ascii="Arial" w:eastAsia="Times New Roman" w:hAnsi="Arial" w:cs="Arial"/>
          <w:b/>
          <w:bCs/>
          <w:color w:val="000000"/>
          <w:sz w:val="20"/>
          <w:szCs w:val="20"/>
          <w:lang w:eastAsia="en-IN"/>
        </w:rPr>
        <w:t>)</w:t>
      </w:r>
      <w:r w:rsidRPr="00F55830">
        <w:rPr>
          <w:rFonts w:ascii="Arial" w:eastAsia="Times New Roman" w:hAnsi="Arial" w:cs="Arial"/>
          <w:b/>
          <w:bCs/>
          <w:color w:val="000000"/>
          <w:sz w:val="20"/>
          <w:szCs w:val="20"/>
          <w:lang w:eastAsia="en-IN"/>
        </w:rPr>
        <w:br/>
        <w:t>Chief General Manager-in-Charge</w:t>
      </w: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r w:rsidRPr="00F55830">
        <w:t xml:space="preserve"> </w:t>
      </w:r>
      <w:hyperlink r:id="rId169" w:history="1">
        <w:r w:rsidRPr="003111FF">
          <w:rPr>
            <w:rStyle w:val="Hyperlink"/>
            <w:rFonts w:ascii="Arial" w:eastAsia="Times New Roman" w:hAnsi="Arial" w:cs="Arial"/>
            <w:sz w:val="20"/>
            <w:szCs w:val="20"/>
            <w:lang w:eastAsia="en-IN"/>
          </w:rPr>
          <w:t>https://www.rbi.org.in/Scripts/NotificationUser.aspx?Id=12579&amp;Mode=0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FMRD.DIRD.No.05/14.03.061/2023-2024</w:t>
      </w:r>
    </w:p>
    <w:p w:rsidR="00F55830" w:rsidRDefault="00F55830" w:rsidP="00F55830">
      <w:pPr>
        <w:pStyle w:val="NormalWeb"/>
        <w:jc w:val="right"/>
        <w:rPr>
          <w:rFonts w:ascii="Arial" w:hAnsi="Arial" w:cs="Arial"/>
          <w:color w:val="000000"/>
          <w:sz w:val="20"/>
          <w:szCs w:val="20"/>
        </w:rPr>
      </w:pPr>
      <w:r>
        <w:rPr>
          <w:rFonts w:ascii="Arial" w:hAnsi="Arial" w:cs="Arial"/>
          <w:color w:val="000000"/>
          <w:sz w:val="20"/>
          <w:szCs w:val="20"/>
        </w:rPr>
        <w:t>December 27, 2023</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Madam/Sir,</w:t>
      </w:r>
    </w:p>
    <w:p w:rsidR="00F55830" w:rsidRDefault="00F55830" w:rsidP="00F55830">
      <w:pPr>
        <w:pStyle w:val="head"/>
        <w:jc w:val="center"/>
        <w:rPr>
          <w:rFonts w:ascii="Arial" w:hAnsi="Arial" w:cs="Arial"/>
          <w:b/>
          <w:bCs/>
          <w:color w:val="000000"/>
          <w:sz w:val="20"/>
          <w:szCs w:val="20"/>
        </w:rPr>
      </w:pPr>
      <w:r>
        <w:rPr>
          <w:rFonts w:ascii="Arial" w:hAnsi="Arial" w:cs="Arial"/>
          <w:b/>
          <w:bCs/>
          <w:color w:val="000000"/>
          <w:sz w:val="20"/>
          <w:szCs w:val="20"/>
        </w:rPr>
        <w:t>Reserve Bank of India (Government Securities Lending) Directions, 2023</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170"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171" w:tgtFrame="_blank" w:history="1">
        <w:r>
          <w:rPr>
            <w:rStyle w:val="Hyperlink"/>
            <w:rFonts w:ascii="Arial" w:hAnsi="Arial" w:cs="Arial"/>
            <w:sz w:val="20"/>
            <w:szCs w:val="20"/>
          </w:rPr>
          <w:t>Bi-monthly Monetary Policy Statement for 2022-23 dated February 08, 2023</w:t>
        </w:r>
      </w:hyperlink>
      <w:r>
        <w:rPr>
          <w:rFonts w:ascii="Arial" w:hAnsi="Arial" w:cs="Arial"/>
          <w:color w:val="000000"/>
          <w:sz w:val="20"/>
          <w:szCs w:val="20"/>
        </w:rPr>
        <w:t> on introduction of Securities Lending and Borrowing in Government Securities. In pursuance of the announcement, the </w:t>
      </w:r>
      <w:hyperlink r:id="rId172" w:tgtFrame="_blank" w:history="1">
        <w:r>
          <w:rPr>
            <w:rStyle w:val="Hyperlink"/>
            <w:rFonts w:ascii="Arial" w:hAnsi="Arial" w:cs="Arial"/>
            <w:sz w:val="20"/>
            <w:szCs w:val="20"/>
          </w:rPr>
          <w:t>Draft Reserve Bank of India (Government Securities Lending) Directions, 2023</w:t>
        </w:r>
      </w:hyperlink>
      <w:r>
        <w:rPr>
          <w:rFonts w:ascii="Arial" w:hAnsi="Arial" w:cs="Arial"/>
          <w:color w:val="000000"/>
          <w:sz w:val="20"/>
          <w:szCs w:val="20"/>
        </w:rPr>
        <w:t> were placed on the Reserve Bank’s website, on February 17, 2023, to invite comments from banks, market participants and other interested parties.</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2. Based on the comments received, </w:t>
      </w:r>
      <w:hyperlink r:id="rId173" w:anchor="Directions" w:history="1">
        <w:r>
          <w:rPr>
            <w:rStyle w:val="Hyperlink"/>
            <w:rFonts w:ascii="Arial" w:hAnsi="Arial" w:cs="Arial"/>
            <w:sz w:val="20"/>
            <w:szCs w:val="20"/>
          </w:rPr>
          <w:t>the Directions</w:t>
        </w:r>
      </w:hyperlink>
      <w:r>
        <w:rPr>
          <w:rFonts w:ascii="Arial" w:hAnsi="Arial" w:cs="Arial"/>
          <w:color w:val="000000"/>
          <w:sz w:val="20"/>
          <w:szCs w:val="20"/>
        </w:rPr>
        <w:t> have been finalized and are being issued herewith.</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3. These Directions have been issued in exercise of the powers conferred under section 45W of the Reserve Bank of India Act, 1934 read with section 45U of the Act and of all the powers enabling it in this behalf.</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4. These Directions shall come into immediate effect.</w:t>
      </w:r>
    </w:p>
    <w:p w:rsidR="00F55830" w:rsidRDefault="00F55830" w:rsidP="00F55830">
      <w:pPr>
        <w:pStyle w:val="NormalWeb"/>
        <w:jc w:val="right"/>
        <w:rPr>
          <w:rFonts w:ascii="Arial" w:hAnsi="Arial" w:cs="Arial"/>
          <w:color w:val="000000"/>
          <w:sz w:val="20"/>
          <w:szCs w:val="20"/>
        </w:rPr>
      </w:pPr>
      <w:r>
        <w:rPr>
          <w:rFonts w:ascii="Arial" w:hAnsi="Arial" w:cs="Arial"/>
          <w:color w:val="000000"/>
          <w:sz w:val="20"/>
          <w:szCs w:val="20"/>
        </w:rPr>
        <w:t>Yours faithfully,</w:t>
      </w:r>
    </w:p>
    <w:p w:rsidR="00F55830" w:rsidRDefault="00F55830" w:rsidP="00F55830">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r w:rsidRPr="00F55830">
        <w:t xml:space="preserve"> </w:t>
      </w:r>
      <w:hyperlink r:id="rId174" w:history="1">
        <w:r w:rsidRPr="003111FF">
          <w:rPr>
            <w:rStyle w:val="Hyperlink"/>
            <w:rFonts w:ascii="Arial" w:eastAsia="Times New Roman" w:hAnsi="Arial" w:cs="Arial"/>
            <w:sz w:val="20"/>
            <w:szCs w:val="20"/>
            <w:lang w:eastAsia="en-IN"/>
          </w:rPr>
          <w:t>https://www.rbi.org.in/Scripts/NotificationUser.aspx?Id=12580&amp;Mode=0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Pr="00F55830" w:rsidRDefault="00F55830" w:rsidP="00F55830">
      <w:pPr>
        <w:spacing w:after="0" w:line="240" w:lineRule="auto"/>
        <w:rPr>
          <w:rFonts w:ascii="Arial" w:eastAsia="Times New Roman" w:hAnsi="Arial" w:cs="Arial"/>
          <w:b/>
          <w:bCs/>
          <w:color w:val="000000"/>
          <w:sz w:val="24"/>
          <w:szCs w:val="24"/>
          <w:lang w:eastAsia="en-IN"/>
        </w:rPr>
      </w:pPr>
      <w:r w:rsidRPr="00F55830">
        <w:rPr>
          <w:rFonts w:ascii="Arial" w:eastAsia="Times New Roman" w:hAnsi="Arial" w:cs="Arial"/>
          <w:b/>
          <w:bCs/>
          <w:color w:val="000000"/>
          <w:sz w:val="24"/>
          <w:szCs w:val="24"/>
          <w:lang w:eastAsia="en-IN"/>
        </w:rPr>
        <w:lastRenderedPageBreak/>
        <w:br/>
        <w:t>MHP Exemption for Transfer of Receivables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RBI/2023-24/99</w:t>
      </w:r>
      <w:r w:rsidRPr="00F55830">
        <w:rPr>
          <w:rFonts w:ascii="Arial" w:eastAsia="Times New Roman" w:hAnsi="Arial" w:cs="Arial"/>
          <w:color w:val="000000"/>
          <w:sz w:val="20"/>
          <w:szCs w:val="20"/>
          <w:lang w:eastAsia="en-IN"/>
        </w:rPr>
        <w:br/>
        <w:t>DOR.STR.REC.60/21.04.048/2023-24</w:t>
      </w:r>
    </w:p>
    <w:p w:rsidR="00F55830" w:rsidRPr="00F55830" w:rsidRDefault="00F55830" w:rsidP="00F55830">
      <w:pPr>
        <w:spacing w:before="100" w:beforeAutospacing="1" w:after="100" w:afterAutospacing="1"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December 28, 2023</w:t>
      </w: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All Scheduled Commercial Banks (excluding Regional Rural Banks)</w:t>
      </w:r>
      <w:r w:rsidRPr="00F55830">
        <w:rPr>
          <w:rFonts w:ascii="Arial" w:eastAsia="Times New Roman" w:hAnsi="Arial" w:cs="Arial"/>
          <w:color w:val="000000"/>
          <w:sz w:val="20"/>
          <w:szCs w:val="20"/>
          <w:lang w:eastAsia="en-IN"/>
        </w:rPr>
        <w:br/>
        <w:t>All All-India Financial Institutions</w:t>
      </w:r>
      <w:r w:rsidRPr="00F55830">
        <w:rPr>
          <w:rFonts w:ascii="Arial" w:eastAsia="Times New Roman" w:hAnsi="Arial" w:cs="Arial"/>
          <w:color w:val="000000"/>
          <w:sz w:val="20"/>
          <w:szCs w:val="20"/>
          <w:lang w:eastAsia="en-IN"/>
        </w:rPr>
        <w:br/>
        <w:t>All Non-Banking Financial Companies (including Housing Finance Companies)</w:t>
      </w:r>
    </w:p>
    <w:p w:rsidR="00F55830" w:rsidRPr="00F55830" w:rsidRDefault="00F55830" w:rsidP="00F55830">
      <w:pPr>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MHP Exemption for Transfer of Receivables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Please refer to clause 39, of the </w:t>
      </w:r>
      <w:hyperlink r:id="rId175" w:tgtFrame="_blank" w:history="1">
        <w:r w:rsidRPr="00F55830">
          <w:rPr>
            <w:rFonts w:ascii="Arial" w:eastAsia="Times New Roman" w:hAnsi="Arial" w:cs="Arial"/>
            <w:color w:val="0000FF"/>
            <w:sz w:val="20"/>
            <w:szCs w:val="20"/>
            <w:u w:val="single"/>
            <w:lang w:eastAsia="en-IN"/>
          </w:rPr>
          <w:t>Master Direction – Reserve Bank of India (Transfer of Loan Exposures) Directions, 2021 (“MD-TLE”)</w:t>
        </w:r>
      </w:hyperlink>
      <w:r w:rsidRPr="00F55830">
        <w:rPr>
          <w:rFonts w:ascii="Arial" w:eastAsia="Times New Roman" w:hAnsi="Arial" w:cs="Arial"/>
          <w:color w:val="000000"/>
          <w:sz w:val="20"/>
          <w:szCs w:val="20"/>
          <w:lang w:eastAsia="en-IN"/>
        </w:rPr>
        <w:t>, regarding requirement of Minimum Holding Period (MHP) on transfer of loans.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rsidR="00F55830" w:rsidRPr="00F55830" w:rsidRDefault="00F55830" w:rsidP="00F55830">
      <w:pPr>
        <w:numPr>
          <w:ilvl w:val="0"/>
          <w:numId w:val="1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The residual maturity of such receivables, at the time of transfer, should not be more than 90 days, and</w:t>
      </w:r>
    </w:p>
    <w:p w:rsidR="00F55830" w:rsidRPr="00F55830" w:rsidRDefault="00F55830" w:rsidP="00F55830">
      <w:pPr>
        <w:numPr>
          <w:ilvl w:val="0"/>
          <w:numId w:val="1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As specified under clauses 10 and 35 of these directions, the transferee conducts proper credit appraisal of the drawee of the bill, before acquiring such receivables.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 Accordingly, a suitable proviso has been added to clause 39 of MD-TLE, through amendment dated December 28, 2023.</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 All other provisions of the MD-TLE shall continue to be applicable, as hitherto.</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Yours faithfully,</w:t>
      </w: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w:t>
      </w:r>
      <w:proofErr w:type="spellStart"/>
      <w:r w:rsidRPr="00F55830">
        <w:rPr>
          <w:rFonts w:ascii="Arial" w:eastAsia="Times New Roman" w:hAnsi="Arial" w:cs="Arial"/>
          <w:color w:val="000000"/>
          <w:sz w:val="20"/>
          <w:szCs w:val="20"/>
          <w:lang w:eastAsia="en-IN"/>
        </w:rPr>
        <w:t>Vaibhav</w:t>
      </w:r>
      <w:proofErr w:type="spellEnd"/>
      <w:r w:rsidRPr="00F55830">
        <w:rPr>
          <w:rFonts w:ascii="Arial" w:eastAsia="Times New Roman" w:hAnsi="Arial" w:cs="Arial"/>
          <w:color w:val="000000"/>
          <w:sz w:val="20"/>
          <w:szCs w:val="20"/>
          <w:lang w:eastAsia="en-IN"/>
        </w:rPr>
        <w:t xml:space="preserve"> </w:t>
      </w:r>
      <w:proofErr w:type="spellStart"/>
      <w:r w:rsidRPr="00F55830">
        <w:rPr>
          <w:rFonts w:ascii="Arial" w:eastAsia="Times New Roman" w:hAnsi="Arial" w:cs="Arial"/>
          <w:color w:val="000000"/>
          <w:sz w:val="20"/>
          <w:szCs w:val="20"/>
          <w:lang w:eastAsia="en-IN"/>
        </w:rPr>
        <w:t>Chaturvedi</w:t>
      </w:r>
      <w:proofErr w:type="spellEnd"/>
      <w:r w:rsidRPr="00F55830">
        <w:rPr>
          <w:rFonts w:ascii="Arial" w:eastAsia="Times New Roman" w:hAnsi="Arial" w:cs="Arial"/>
          <w:color w:val="000000"/>
          <w:sz w:val="20"/>
          <w:szCs w:val="20"/>
          <w:lang w:eastAsia="en-IN"/>
        </w:rPr>
        <w:t>)</w:t>
      </w:r>
      <w:r w:rsidRPr="00F55830">
        <w:rPr>
          <w:rFonts w:ascii="Arial" w:eastAsia="Times New Roman" w:hAnsi="Arial" w:cs="Arial"/>
          <w:color w:val="000000"/>
          <w:sz w:val="20"/>
          <w:szCs w:val="20"/>
          <w:lang w:eastAsia="en-IN"/>
        </w:rPr>
        <w:br/>
        <w:t>Chief General Manager</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p>
    <w:p w:rsidR="00F55830" w:rsidRDefault="00F55830" w:rsidP="00F55830">
      <w:pPr>
        <w:rPr>
          <w:rFonts w:ascii="Arial" w:eastAsia="Times New Roman" w:hAnsi="Arial" w:cs="Arial"/>
          <w:color w:val="000000"/>
          <w:sz w:val="20"/>
          <w:szCs w:val="20"/>
          <w:lang w:eastAsia="en-IN"/>
        </w:rPr>
      </w:pPr>
      <w:hyperlink r:id="rId176" w:history="1">
        <w:r w:rsidRPr="003111FF">
          <w:rPr>
            <w:rStyle w:val="Hyperlink"/>
            <w:rFonts w:ascii="Arial" w:eastAsia="Times New Roman" w:hAnsi="Arial" w:cs="Arial"/>
            <w:sz w:val="20"/>
            <w:szCs w:val="20"/>
            <w:lang w:eastAsia="en-IN"/>
          </w:rPr>
          <w:t>https://www.rbi.org.in/Scripts/NotificationUser.aspx?Id=12582&amp;Mode=0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rPr>
      </w:pPr>
      <w:r>
        <w:rPr>
          <w:rFonts w:ascii="Arial" w:hAnsi="Arial" w:cs="Arial"/>
          <w:b/>
          <w:bCs/>
          <w:color w:val="000000"/>
          <w:sz w:val="20"/>
          <w:szCs w:val="20"/>
        </w:rPr>
        <w:lastRenderedPageBreak/>
        <w:t>Classification of MSMEs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RBI/2023-24/100</w:t>
      </w:r>
      <w:r w:rsidRPr="00F55830">
        <w:rPr>
          <w:rFonts w:ascii="Arial" w:eastAsia="Times New Roman" w:hAnsi="Arial" w:cs="Arial"/>
          <w:color w:val="000000"/>
          <w:sz w:val="20"/>
          <w:szCs w:val="20"/>
          <w:lang w:eastAsia="en-IN"/>
        </w:rPr>
        <w:br/>
        <w:t>FIDD.MSME &amp; NFS.BC.No.13/06.02.31/2023-24</w:t>
      </w:r>
    </w:p>
    <w:p w:rsidR="00F55830" w:rsidRPr="00F55830" w:rsidRDefault="00F55830" w:rsidP="00F55830">
      <w:pPr>
        <w:spacing w:before="100" w:beforeAutospacing="1" w:after="100" w:afterAutospacing="1"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December 28, 2023</w:t>
      </w: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The Chairman/ Managing Director/Chief Executive Officer</w:t>
      </w:r>
      <w:r w:rsidRPr="00F55830">
        <w:rPr>
          <w:rFonts w:ascii="Arial" w:eastAsia="Times New Roman" w:hAnsi="Arial" w:cs="Arial"/>
          <w:color w:val="000000"/>
          <w:sz w:val="20"/>
          <w:szCs w:val="20"/>
          <w:lang w:eastAsia="en-IN"/>
        </w:rPr>
        <w:br/>
        <w:t>All Scheduled Commercial Banks (except RRBs)</w:t>
      </w:r>
      <w:r w:rsidRPr="00F55830">
        <w:rPr>
          <w:rFonts w:ascii="Arial" w:eastAsia="Times New Roman" w:hAnsi="Arial" w:cs="Arial"/>
          <w:color w:val="000000"/>
          <w:sz w:val="20"/>
          <w:szCs w:val="20"/>
          <w:lang w:eastAsia="en-IN"/>
        </w:rPr>
        <w:br/>
        <w:t>(including Small Finance Banks and Local Area Banks)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Dear Sir / Madam</w:t>
      </w:r>
    </w:p>
    <w:p w:rsidR="00F55830" w:rsidRPr="00F55830" w:rsidRDefault="00F55830" w:rsidP="00F55830">
      <w:pPr>
        <w:spacing w:before="100" w:beforeAutospacing="1" w:after="100" w:afterAutospacing="1"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Classification of MSMEs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Please refer to para 2.4 to 2.7 of the </w:t>
      </w:r>
      <w:hyperlink r:id="rId177" w:tgtFrame="_blank" w:history="1">
        <w:r w:rsidRPr="00F55830">
          <w:rPr>
            <w:rFonts w:ascii="Arial" w:eastAsia="Times New Roman" w:hAnsi="Arial" w:cs="Arial"/>
            <w:color w:val="0000FF"/>
            <w:sz w:val="20"/>
            <w:szCs w:val="20"/>
            <w:u w:val="single"/>
            <w:lang w:eastAsia="en-IN"/>
          </w:rPr>
          <w:t>Master Direction - Lending to Micro, Small &amp; Medium Enterprises (MSME) Sector dated July 24, 2017</w:t>
        </w:r>
      </w:hyperlink>
      <w:r w:rsidRPr="00F55830">
        <w:rPr>
          <w:rFonts w:ascii="Arial" w:eastAsia="Times New Roman" w:hAnsi="Arial" w:cs="Arial"/>
          <w:color w:val="000000"/>
          <w:sz w:val="20"/>
          <w:szCs w:val="20"/>
          <w:lang w:eastAsia="en-IN"/>
        </w:rPr>
        <w:t> (as updated on July 29, 2022), inserted in terms of the </w:t>
      </w:r>
      <w:hyperlink r:id="rId178" w:tgtFrame="_blank" w:history="1">
        <w:r w:rsidRPr="00F55830">
          <w:rPr>
            <w:rFonts w:ascii="Arial" w:eastAsia="Times New Roman" w:hAnsi="Arial" w:cs="Arial"/>
            <w:color w:val="0000FF"/>
            <w:sz w:val="20"/>
            <w:szCs w:val="20"/>
            <w:u w:val="single"/>
            <w:lang w:eastAsia="en-IN"/>
          </w:rPr>
          <w:t>circular FIDD.MSME &amp; NFS.BC.No.3/06.02.31/2020-21 dated July 2, 2020</w:t>
        </w:r>
      </w:hyperlink>
      <w:r w:rsidRPr="00F55830">
        <w:rPr>
          <w:rFonts w:ascii="Arial" w:eastAsia="Times New Roman" w:hAnsi="Arial" w:cs="Arial"/>
          <w:color w:val="000000"/>
          <w:sz w:val="20"/>
          <w:szCs w:val="20"/>
          <w:lang w:eastAsia="en-IN"/>
        </w:rPr>
        <w:t xml:space="preserve"> on the new definition of MSME. The revised criteria for classification of enterprises as Micro, Small and Medium enterprises were notified by the Ministry of MSME, </w:t>
      </w:r>
      <w:proofErr w:type="spellStart"/>
      <w:r w:rsidRPr="00F55830">
        <w:rPr>
          <w:rFonts w:ascii="Arial" w:eastAsia="Times New Roman" w:hAnsi="Arial" w:cs="Arial"/>
          <w:color w:val="000000"/>
          <w:sz w:val="20"/>
          <w:szCs w:val="20"/>
          <w:lang w:eastAsia="en-IN"/>
        </w:rPr>
        <w:t>GoI</w:t>
      </w:r>
      <w:proofErr w:type="spellEnd"/>
      <w:r w:rsidRPr="00F55830">
        <w:rPr>
          <w:rFonts w:ascii="Arial" w:eastAsia="Times New Roman" w:hAnsi="Arial" w:cs="Arial"/>
          <w:color w:val="000000"/>
          <w:sz w:val="20"/>
          <w:szCs w:val="20"/>
          <w:lang w:eastAsia="en-IN"/>
        </w:rPr>
        <w:t xml:space="preserve"> vide </w:t>
      </w:r>
      <w:hyperlink r:id="rId179" w:tgtFrame="_blank" w:history="1">
        <w:r w:rsidRPr="00F55830">
          <w:rPr>
            <w:rFonts w:ascii="Arial" w:eastAsia="Times New Roman" w:hAnsi="Arial" w:cs="Arial"/>
            <w:color w:val="0000FF"/>
            <w:sz w:val="20"/>
            <w:szCs w:val="20"/>
            <w:u w:val="single"/>
            <w:lang w:eastAsia="en-IN"/>
          </w:rPr>
          <w:t>Gazette Notification S.O. 2119 (E) dated June 26, 2020</w:t>
        </w:r>
      </w:hyperlink>
      <w:r w:rsidRPr="00F55830">
        <w:rPr>
          <w:rFonts w:ascii="Arial" w:eastAsia="Times New Roman" w:hAnsi="Arial" w:cs="Arial"/>
          <w:color w:val="000000"/>
          <w:sz w:val="20"/>
          <w:szCs w:val="20"/>
          <w:lang w:eastAsia="en-IN"/>
        </w:rPr>
        <w:t>. Subsequent amendment has been made to the above notification by Government of India (</w:t>
      </w:r>
      <w:proofErr w:type="spellStart"/>
      <w:r w:rsidRPr="00F55830">
        <w:rPr>
          <w:rFonts w:ascii="Arial" w:eastAsia="Times New Roman" w:hAnsi="Arial" w:cs="Arial"/>
          <w:color w:val="000000"/>
          <w:sz w:val="20"/>
          <w:szCs w:val="20"/>
          <w:lang w:eastAsia="en-IN"/>
        </w:rPr>
        <w:t>GoI</w:t>
      </w:r>
      <w:proofErr w:type="spellEnd"/>
      <w:r w:rsidRPr="00F55830">
        <w:rPr>
          <w:rFonts w:ascii="Arial" w:eastAsia="Times New Roman" w:hAnsi="Arial" w:cs="Arial"/>
          <w:color w:val="000000"/>
          <w:sz w:val="20"/>
          <w:szCs w:val="20"/>
          <w:lang w:eastAsia="en-IN"/>
        </w:rPr>
        <w:t>) vide </w:t>
      </w:r>
      <w:hyperlink r:id="rId180" w:tgtFrame="_blank" w:history="1">
        <w:r w:rsidRPr="00F55830">
          <w:rPr>
            <w:rFonts w:ascii="Arial" w:eastAsia="Times New Roman" w:hAnsi="Arial" w:cs="Arial"/>
            <w:color w:val="0000FF"/>
            <w:sz w:val="20"/>
            <w:szCs w:val="20"/>
            <w:u w:val="single"/>
            <w:lang w:eastAsia="en-IN"/>
          </w:rPr>
          <w:t>Gazette Notification S.O. 4926 (E) dated October 18, 2022</w:t>
        </w:r>
      </w:hyperlink>
      <w:r w:rsidRPr="00F55830">
        <w:rPr>
          <w:rFonts w:ascii="Arial" w:eastAsia="Times New Roman" w:hAnsi="Arial" w:cs="Arial"/>
          <w:color w:val="000000"/>
          <w:sz w:val="20"/>
          <w:szCs w:val="20"/>
          <w:lang w:eastAsia="en-IN"/>
        </w:rPr>
        <w: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2. As classification / re-classification of MSMEs is the statutory responsibility of Ministry of MSME, </w:t>
      </w:r>
      <w:proofErr w:type="spellStart"/>
      <w:r w:rsidRPr="00F55830">
        <w:rPr>
          <w:rFonts w:ascii="Arial" w:eastAsia="Times New Roman" w:hAnsi="Arial" w:cs="Arial"/>
          <w:color w:val="000000"/>
          <w:sz w:val="20"/>
          <w:szCs w:val="20"/>
          <w:lang w:eastAsia="en-IN"/>
        </w:rPr>
        <w:t>GoI</w:t>
      </w:r>
      <w:proofErr w:type="spellEnd"/>
      <w:r w:rsidRPr="00F55830">
        <w:rPr>
          <w:rFonts w:ascii="Arial" w:eastAsia="Times New Roman" w:hAnsi="Arial" w:cs="Arial"/>
          <w:color w:val="000000"/>
          <w:sz w:val="20"/>
          <w:szCs w:val="20"/>
          <w:lang w:eastAsia="en-IN"/>
        </w:rPr>
        <w:t xml:space="preserve"> as per the provisions of the MSMED Act, 2006, regulated entities shall be guided by the notifications issued by the Ministry of MSME in this regard, from time to time.</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 Accordingly, the following amendments are made in the above Master Direction- Lending to Micro, Small &amp; Medium Enterprises (MSME) Sector: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3604"/>
      </w:tblGrid>
      <w:tr w:rsidR="00F55830" w:rsidRPr="00F55830" w:rsidTr="00F55830">
        <w:trPr>
          <w:jc w:val="center"/>
        </w:trPr>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Existing para</w:t>
            </w:r>
          </w:p>
        </w:tc>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Revised para</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Para 2.2: All the above enterprises are required to register online on the </w:t>
            </w:r>
            <w:proofErr w:type="spellStart"/>
            <w:r w:rsidRPr="00F55830">
              <w:rPr>
                <w:rFonts w:ascii="Arial" w:eastAsia="Times New Roman" w:hAnsi="Arial" w:cs="Arial"/>
                <w:color w:val="000000"/>
                <w:sz w:val="20"/>
                <w:szCs w:val="20"/>
                <w:lang w:eastAsia="en-IN"/>
              </w:rPr>
              <w:t>Udyam</w:t>
            </w:r>
            <w:proofErr w:type="spellEnd"/>
            <w:r w:rsidRPr="00F55830">
              <w:rPr>
                <w:rFonts w:ascii="Arial" w:eastAsia="Times New Roman" w:hAnsi="Arial" w:cs="Arial"/>
                <w:color w:val="000000"/>
                <w:sz w:val="20"/>
                <w:szCs w:val="20"/>
                <w:lang w:eastAsia="en-IN"/>
              </w:rPr>
              <w:t xml:space="preserve"> Registration portal and obtain ‘</w:t>
            </w:r>
            <w:proofErr w:type="spellStart"/>
            <w:r w:rsidRPr="00F55830">
              <w:rPr>
                <w:rFonts w:ascii="Arial" w:eastAsia="Times New Roman" w:hAnsi="Arial" w:cs="Arial"/>
                <w:color w:val="000000"/>
                <w:sz w:val="20"/>
                <w:szCs w:val="20"/>
                <w:lang w:eastAsia="en-IN"/>
              </w:rPr>
              <w:t>Udyam</w:t>
            </w:r>
            <w:proofErr w:type="spellEnd"/>
            <w:r w:rsidRPr="00F55830">
              <w:rPr>
                <w:rFonts w:ascii="Arial" w:eastAsia="Times New Roman" w:hAnsi="Arial" w:cs="Arial"/>
                <w:color w:val="000000"/>
                <w:sz w:val="20"/>
                <w:szCs w:val="20"/>
                <w:lang w:eastAsia="en-IN"/>
              </w:rPr>
              <w:t xml:space="preserve"> Registration Certificate’.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Para 2.2: All the above enterprises are required to register online on the </w:t>
            </w:r>
            <w:proofErr w:type="spellStart"/>
            <w:r w:rsidRPr="00F55830">
              <w:rPr>
                <w:rFonts w:ascii="Arial" w:eastAsia="Times New Roman" w:hAnsi="Arial" w:cs="Arial"/>
                <w:color w:val="000000"/>
                <w:sz w:val="20"/>
                <w:szCs w:val="20"/>
                <w:lang w:eastAsia="en-IN"/>
              </w:rPr>
              <w:t>Udyam</w:t>
            </w:r>
            <w:proofErr w:type="spellEnd"/>
            <w:r w:rsidRPr="00F55830">
              <w:rPr>
                <w:rFonts w:ascii="Arial" w:eastAsia="Times New Roman" w:hAnsi="Arial" w:cs="Arial"/>
                <w:color w:val="000000"/>
                <w:sz w:val="20"/>
                <w:szCs w:val="20"/>
                <w:lang w:eastAsia="en-IN"/>
              </w:rPr>
              <w:t xml:space="preserve"> Registration portal and obtain ‘</w:t>
            </w:r>
            <w:proofErr w:type="spellStart"/>
            <w:r w:rsidRPr="00F55830">
              <w:rPr>
                <w:rFonts w:ascii="Arial" w:eastAsia="Times New Roman" w:hAnsi="Arial" w:cs="Arial"/>
                <w:color w:val="000000"/>
                <w:sz w:val="20"/>
                <w:szCs w:val="20"/>
                <w:lang w:eastAsia="en-IN"/>
              </w:rPr>
              <w:t>Udyam</w:t>
            </w:r>
            <w:proofErr w:type="spellEnd"/>
            <w:r w:rsidRPr="00F55830">
              <w:rPr>
                <w:rFonts w:ascii="Arial" w:eastAsia="Times New Roman" w:hAnsi="Arial" w:cs="Arial"/>
                <w:color w:val="000000"/>
                <w:sz w:val="20"/>
                <w:szCs w:val="20"/>
                <w:lang w:eastAsia="en-IN"/>
              </w:rPr>
              <w:t xml:space="preserve"> Registration Certificate’. For PSL purposes banks shall be guided by the classification recorded in the </w:t>
            </w:r>
            <w:proofErr w:type="spellStart"/>
            <w:r w:rsidRPr="00F55830">
              <w:rPr>
                <w:rFonts w:ascii="Arial" w:eastAsia="Times New Roman" w:hAnsi="Arial" w:cs="Arial"/>
                <w:color w:val="000000"/>
                <w:sz w:val="20"/>
                <w:szCs w:val="20"/>
                <w:lang w:eastAsia="en-IN"/>
              </w:rPr>
              <w:t>Udyam</w:t>
            </w:r>
            <w:proofErr w:type="spellEnd"/>
            <w:r w:rsidRPr="00F55830">
              <w:rPr>
                <w:rFonts w:ascii="Arial" w:eastAsia="Times New Roman" w:hAnsi="Arial" w:cs="Arial"/>
                <w:color w:val="000000"/>
                <w:sz w:val="20"/>
                <w:szCs w:val="20"/>
                <w:lang w:eastAsia="en-IN"/>
              </w:rPr>
              <w:t xml:space="preserve"> Registration Certificate (URC).</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Para 2.4 to 2.7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Deleted</w:t>
            </w:r>
          </w:p>
        </w:tc>
      </w:tr>
    </w:tbl>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The </w:t>
      </w:r>
      <w:hyperlink r:id="rId181" w:tgtFrame="_blank" w:history="1">
        <w:r w:rsidRPr="00F55830">
          <w:rPr>
            <w:rFonts w:ascii="Arial" w:eastAsia="Times New Roman" w:hAnsi="Arial" w:cs="Arial"/>
            <w:color w:val="0000FF"/>
            <w:sz w:val="20"/>
            <w:szCs w:val="20"/>
            <w:u w:val="single"/>
            <w:lang w:eastAsia="en-IN"/>
          </w:rPr>
          <w:t>Master Direction</w:t>
        </w:r>
      </w:hyperlink>
      <w:r w:rsidRPr="00F55830">
        <w:rPr>
          <w:rFonts w:ascii="Arial" w:eastAsia="Times New Roman" w:hAnsi="Arial" w:cs="Arial"/>
          <w:color w:val="000000"/>
          <w:sz w:val="20"/>
          <w:szCs w:val="20"/>
          <w:lang w:eastAsia="en-IN"/>
        </w:rPr>
        <w:t> has been updated accordingly.</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Yours faithfully</w:t>
      </w:r>
    </w:p>
    <w:p w:rsid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(R </w:t>
      </w:r>
      <w:proofErr w:type="spellStart"/>
      <w:r w:rsidRPr="00F55830">
        <w:rPr>
          <w:rFonts w:ascii="Arial" w:eastAsia="Times New Roman" w:hAnsi="Arial" w:cs="Arial"/>
          <w:color w:val="000000"/>
          <w:sz w:val="20"/>
          <w:szCs w:val="20"/>
          <w:lang w:eastAsia="en-IN"/>
        </w:rPr>
        <w:t>Giridharan</w:t>
      </w:r>
      <w:proofErr w:type="spellEnd"/>
      <w:r w:rsidRPr="00F55830">
        <w:rPr>
          <w:rFonts w:ascii="Arial" w:eastAsia="Times New Roman" w:hAnsi="Arial" w:cs="Arial"/>
          <w:color w:val="000000"/>
          <w:sz w:val="20"/>
          <w:szCs w:val="20"/>
          <w:lang w:eastAsia="en-IN"/>
        </w:rPr>
        <w:t>)</w:t>
      </w:r>
      <w:r w:rsidRPr="00F55830">
        <w:rPr>
          <w:rFonts w:ascii="Arial" w:eastAsia="Times New Roman" w:hAnsi="Arial" w:cs="Arial"/>
          <w:color w:val="000000"/>
          <w:sz w:val="20"/>
          <w:szCs w:val="20"/>
          <w:lang w:eastAsia="en-IN"/>
        </w:rPr>
        <w:br/>
        <w:t>Chief General Manager</w:t>
      </w:r>
    </w:p>
    <w:p w:rsid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p>
    <w:p w:rsidR="00F55830" w:rsidRDefault="00F55830" w:rsidP="00F55830">
      <w:pPr>
        <w:rPr>
          <w:rFonts w:ascii="Arial" w:eastAsia="Times New Roman" w:hAnsi="Arial" w:cs="Arial"/>
          <w:color w:val="000000"/>
          <w:sz w:val="20"/>
          <w:szCs w:val="20"/>
          <w:lang w:eastAsia="en-IN"/>
        </w:rPr>
      </w:pPr>
      <w:hyperlink r:id="rId182" w:history="1">
        <w:r w:rsidRPr="003111FF">
          <w:rPr>
            <w:rStyle w:val="Hyperlink"/>
            <w:rFonts w:ascii="Arial" w:eastAsia="Times New Roman" w:hAnsi="Arial" w:cs="Arial"/>
            <w:sz w:val="20"/>
            <w:szCs w:val="20"/>
            <w:lang w:eastAsia="en-IN"/>
          </w:rPr>
          <w:t>https://www.rbi.org.in/Scripts/NotificationUser.aspx?Id=12583&amp;Mode=0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shd w:val="clear" w:color="auto" w:fill="F7E8D5"/>
        </w:rPr>
      </w:pPr>
      <w:r>
        <w:rPr>
          <w:rFonts w:ascii="Arial" w:hAnsi="Arial" w:cs="Arial"/>
          <w:b/>
          <w:bCs/>
          <w:color w:val="000000"/>
          <w:sz w:val="20"/>
          <w:szCs w:val="20"/>
          <w:shd w:val="clear" w:color="auto" w:fill="F7E8D5"/>
        </w:rPr>
        <w:lastRenderedPageBreak/>
        <w:t xml:space="preserve">Framework for Dealing with Domestic Systemically Important Banks (D-SIBs) </w:t>
      </w:r>
      <w:r>
        <w:rPr>
          <w:rFonts w:ascii="Arial" w:hAnsi="Arial" w:cs="Arial"/>
          <w:b/>
          <w:bCs/>
          <w:color w:val="000000"/>
          <w:sz w:val="20"/>
          <w:szCs w:val="20"/>
          <w:shd w:val="clear" w:color="auto" w:fill="F7E8D5"/>
        </w:rPr>
        <w:t>–</w:t>
      </w:r>
      <w:r>
        <w:rPr>
          <w:rFonts w:ascii="Arial" w:hAnsi="Arial" w:cs="Arial"/>
          <w:b/>
          <w:bCs/>
          <w:color w:val="000000"/>
          <w:sz w:val="20"/>
          <w:szCs w:val="20"/>
          <w:shd w:val="clear" w:color="auto" w:fill="F7E8D5"/>
        </w:rPr>
        <w:t xml:space="preserve"> 2023</w:t>
      </w:r>
    </w:p>
    <w:p w:rsidR="00F55830" w:rsidRPr="00F55830" w:rsidRDefault="00F55830" w:rsidP="00F5583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 xml:space="preserve">(Revised </w:t>
      </w:r>
      <w:proofErr w:type="spellStart"/>
      <w:r w:rsidRPr="00F55830">
        <w:rPr>
          <w:rFonts w:ascii="Arial" w:eastAsia="Times New Roman" w:hAnsi="Arial" w:cs="Arial"/>
          <w:b/>
          <w:bCs/>
          <w:color w:val="000000"/>
          <w:sz w:val="20"/>
          <w:szCs w:val="20"/>
          <w:lang w:eastAsia="en-IN"/>
        </w:rPr>
        <w:t>upto</w:t>
      </w:r>
      <w:proofErr w:type="spellEnd"/>
      <w:r w:rsidRPr="00F55830">
        <w:rPr>
          <w:rFonts w:ascii="Arial" w:eastAsia="Times New Roman" w:hAnsi="Arial" w:cs="Arial"/>
          <w:b/>
          <w:bCs/>
          <w:color w:val="000000"/>
          <w:sz w:val="20"/>
          <w:szCs w:val="20"/>
          <w:lang w:eastAsia="en-IN"/>
        </w:rPr>
        <w:t xml:space="preserve"> December 28, 2023</w:t>
      </w:r>
      <w:hyperlink r:id="rId183" w:anchor="F1" w:history="1">
        <w:r w:rsidRPr="00F55830">
          <w:rPr>
            <w:rFonts w:ascii="Arial" w:eastAsia="Times New Roman" w:hAnsi="Arial" w:cs="Arial"/>
            <w:b/>
            <w:bCs/>
            <w:color w:val="0000FF"/>
            <w:sz w:val="15"/>
            <w:szCs w:val="15"/>
            <w:u w:val="single"/>
            <w:vertAlign w:val="superscript"/>
            <w:lang w:eastAsia="en-IN"/>
          </w:rPr>
          <w:t>1</w:t>
        </w:r>
      </w:hyperlink>
      <w:r w:rsidRPr="00F55830">
        <w:rPr>
          <w:rFonts w:ascii="Arial" w:eastAsia="Times New Roman" w:hAnsi="Arial" w:cs="Arial"/>
          <w:b/>
          <w:bCs/>
          <w:color w:val="000000"/>
          <w:sz w:val="20"/>
          <w:szCs w:val="20"/>
          <w:lang w:eastAsia="en-IN"/>
        </w:rPr>
        <w:t>)</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Introduction</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Some banks, due to their size, cross-jurisdictional activities, complexity, lack of substitutability and interconnectedness, become systemically important. The disorderly failure of these banks has the potential to cause significant disruption to the essential services they provide to the banking system, and in turn, to the overall economic activity. Therefore, the continued functioning of Systemically Important Banks (SIBs) is critical for the uninterrupted availability of essential banking services to the real economy.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Lessons from recent global financial crisis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It was observed during the recent global financial crisis that problems faced by certain large and highly interconnected financial institutions hampered the orderly functioning of the financial system, which in turn, negatively impacted the real economy. Government intervention was considered necessary to ensure financial stability in many jurisdictions. Cost of public sector intervention and consequential increase in moral hazard required that future regulatory policies should aim at reducing the probability of failure of SIBs and the impact of the failure of these banks.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 As a response to the recent crisis, a series of reform measures were unveiled, broadly known as Basel III, to improve the resiliency of banks and banking systems. Basel III reform measures include: increase in the quality and quantity of regulatory capital of the banks, improving risk coverage, introduction of a leverage ratio to serve as a backstop to the risk-based capital regime, capital conservation buffer and countercyclical capital buffer as well as a global standard for liquidity risk management. These policy measures will cover all banks including SIBs. However, these policy measures are not adequate to deal with risks posed by SIBs. Therefore, additional policy measures for SIBs are necessary to counter the systemic risks and moral hazard issues posed by these banks, which other policy reforms do not address adequately.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Additional risks posed by 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4. SIBs are perceived as banks that are ‘Too Big </w:t>
      </w:r>
      <w:proofErr w:type="gramStart"/>
      <w:r w:rsidRPr="00F55830">
        <w:rPr>
          <w:rFonts w:ascii="Arial" w:eastAsia="Times New Roman" w:hAnsi="Arial" w:cs="Arial"/>
          <w:color w:val="000000"/>
          <w:sz w:val="20"/>
          <w:szCs w:val="20"/>
          <w:lang w:eastAsia="en-IN"/>
        </w:rPr>
        <w:t>To</w:t>
      </w:r>
      <w:proofErr w:type="gramEnd"/>
      <w:r w:rsidRPr="00F55830">
        <w:rPr>
          <w:rFonts w:ascii="Arial" w:eastAsia="Times New Roman" w:hAnsi="Arial" w:cs="Arial"/>
          <w:color w:val="000000"/>
          <w:sz w:val="20"/>
          <w:szCs w:val="20"/>
          <w:lang w:eastAsia="en-IN"/>
        </w:rPr>
        <w:t xml:space="preserve"> Fail (TBTF)’. This perception of TBTF creates an expectation of government support for these banks at the time of distress. Due to this perception, these banks enjoy certain advantages in the funding markets. However, the perceived expectation of government support amplifies risk-taking, reduces market discipline, creates competitive distortions, and increases the probability of distress in the future. These considerations require that SIBs should be subjected to additional policy measures to deal with the systemic risks and moral hazard issues posed by them.</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5. In October 2010</w:t>
      </w:r>
      <w:hyperlink r:id="rId184" w:anchor="F2" w:history="1">
        <w:r w:rsidRPr="00F55830">
          <w:rPr>
            <w:rFonts w:ascii="Arial" w:eastAsia="Times New Roman" w:hAnsi="Arial" w:cs="Arial"/>
            <w:color w:val="0000FF"/>
            <w:sz w:val="15"/>
            <w:szCs w:val="15"/>
            <w:u w:val="single"/>
            <w:vertAlign w:val="superscript"/>
            <w:lang w:eastAsia="en-IN"/>
          </w:rPr>
          <w:t>2</w:t>
        </w:r>
      </w:hyperlink>
      <w:r w:rsidRPr="00F55830">
        <w:rPr>
          <w:rFonts w:ascii="Arial" w:eastAsia="Times New Roman" w:hAnsi="Arial" w:cs="Arial"/>
          <w:color w:val="000000"/>
          <w:sz w:val="20"/>
          <w:szCs w:val="20"/>
          <w:lang w:eastAsia="en-IN"/>
        </w:rPr>
        <w:t>, the Financial Stability Board (FSB) recommended that all member countries needed to have in place a framework to reduce risks attributable to Systemically Important Financial Institutions (SIFIs) in their jurisdictions. The FSB asked the Basel Committee on Banking Supervision (BCBS) to develop an assessment methodology comprising both quantitative and qualitative indicators to assess the systemic importance of Global SIFIs (G-SIFIs), along with an assessment of the extent of going-concern loss absorbency capital which could be provided by various proposed instruments. In response, BCBS came out with a framework in November, 2011 (since up-dated in July, 2013) for identifying the Global Systemically Important Banks (G-SIBs) and the magnitude of additional loss absorbency capital requirements applicable to these G-SIBs.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 The BCBS is also considering proposals such as large exposure restrictions and liquidity measures which are referred to as “other prudential measures” in the FSB Recommendations and Time Lines. The G20 leaders had asked the BCBS and FSB in November 2011 to extend the G-SIBs framework to Domestic Systemically Important Banks (D-SIBs) expeditiously.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Identification of G-SIBs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lastRenderedPageBreak/>
        <w:t>BCBS methodology for identification of G-SIBs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7. The BCBS has developed a methodology for assessing the systemic importance of G-SIBs. The methodology is based on an indicator-based measurement approach. The indicators capture different aspects that generate negative externalities, and make a bank systemically important and its survival critical for the stability of the financial system. The selected indicators are size, global (cross-jurisdictional) activity, interconnectedness, lack of substitutability or financial institution infrastructure, and complexity of the G-SIBs. The advantage of the multiple indicator-based measurement approach is that it encompasses many dimensions of systemic importance, it is relatively simple and more robust than currently available model-based measurement approaches and methodologies that rely on only a small set of indicators or market variables. The methodology gives an equal weight of 20% to each of the five categories of systemic importance indicators. Except the size category, the BCBS has identified multiple indicators in each of the other four categories, with each indicator equally weighted within its category. That is, where there are two indicators in a category, each indicator is given a weight of 10%; where there are three, the indicators are each weighted 6.67% (i.e. 20/3). For each bank, the score for a particular indicator is calculated by dividing the individual bank amount (expressed in EUR) by the aggregate amount for the indicator summed across all banks in the sample.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8. The indicator-based measurement approach is based on a large sample of banks, which works as a proxy for the global banking sector. The banks fulfilling any of the following three criteria are included in the sample: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F55830">
        <w:rPr>
          <w:rFonts w:ascii="Arial" w:eastAsia="Times New Roman" w:hAnsi="Arial" w:cs="Arial"/>
          <w:color w:val="000000"/>
          <w:sz w:val="20"/>
          <w:szCs w:val="20"/>
          <w:lang w:eastAsia="en-IN"/>
        </w:rPr>
        <w:t>i</w:t>
      </w:r>
      <w:proofErr w:type="spellEnd"/>
      <w:r w:rsidRPr="00F55830">
        <w:rPr>
          <w:rFonts w:ascii="Arial" w:eastAsia="Times New Roman" w:hAnsi="Arial" w:cs="Arial"/>
          <w:color w:val="000000"/>
          <w:sz w:val="20"/>
          <w:szCs w:val="20"/>
          <w:lang w:eastAsia="en-IN"/>
        </w:rPr>
        <w:t>) 75 largest global banks (based on the Basel III leverage ratio exposure measure at the end of the financial year);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ii) Banks that have been designated as G-SIBs in the previous year (unless supervisors agree that there is a compelling reason to exclude them); and</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iii) Banks that have been added to the sample by national supervisors using their supervisory judgement.</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9. The banks with score (produced by the indicator-based measurement approach) that exceeds a </w:t>
      </w:r>
      <w:proofErr w:type="spellStart"/>
      <w:r w:rsidRPr="00F55830">
        <w:rPr>
          <w:rFonts w:ascii="Arial" w:eastAsia="Times New Roman" w:hAnsi="Arial" w:cs="Arial"/>
          <w:color w:val="000000"/>
          <w:sz w:val="20"/>
          <w:szCs w:val="20"/>
          <w:lang w:eastAsia="en-IN"/>
        </w:rPr>
        <w:t>cutoff</w:t>
      </w:r>
      <w:proofErr w:type="spellEnd"/>
      <w:r w:rsidRPr="00F55830">
        <w:rPr>
          <w:rFonts w:ascii="Arial" w:eastAsia="Times New Roman" w:hAnsi="Arial" w:cs="Arial"/>
          <w:color w:val="000000"/>
          <w:sz w:val="20"/>
          <w:szCs w:val="20"/>
          <w:lang w:eastAsia="en-IN"/>
        </w:rPr>
        <w:t xml:space="preserve"> level set by the BCBS are classified as G-SIBs. Supervisory judgement may also be used to add banks with scores below the cut-off to the list of G-SIBs. This judgement will be exercised according to the principles set out by BCBS. Based on the scores produced using the end-2011 data supplied by the sample banks, the tentative </w:t>
      </w:r>
      <w:proofErr w:type="spellStart"/>
      <w:r w:rsidRPr="00F55830">
        <w:rPr>
          <w:rFonts w:ascii="Arial" w:eastAsia="Times New Roman" w:hAnsi="Arial" w:cs="Arial"/>
          <w:color w:val="000000"/>
          <w:sz w:val="20"/>
          <w:szCs w:val="20"/>
          <w:lang w:eastAsia="en-IN"/>
        </w:rPr>
        <w:t>cutoff</w:t>
      </w:r>
      <w:proofErr w:type="spellEnd"/>
      <w:r w:rsidRPr="00F55830">
        <w:rPr>
          <w:rFonts w:ascii="Arial" w:eastAsia="Times New Roman" w:hAnsi="Arial" w:cs="Arial"/>
          <w:color w:val="000000"/>
          <w:sz w:val="20"/>
          <w:szCs w:val="20"/>
          <w:lang w:eastAsia="en-IN"/>
        </w:rPr>
        <w:t xml:space="preserve"> point set by the BCBS and use of supervisory judgement, 29 banks were classified as G-SIBs in November 2013 by the FSB. The FSB had identified 28 banks as G-SIBs in November 2012.</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10. The banks identified as G-SIBs would be plotted in four different buckets depending upon their systemic importance scores in ascending order and they would be required to maintain additional capital in the range of 1% to 2.5% of their risk weighted assets depending upon the order of the buckets. The additional capital (higher loss absorbency requirement) is to be met with Common Equity Tier 1 (CET1) capital. An empty bucket at the top (fifth bucket) with a CET1 capital requirement of 3.5% has been provided to take care of banks, in case their systemic importance scores increase in future beyond the boundary of the fourth bucket. If this bucket gets populated in the future, a new bucket will be added. The bucketing system provides disincentive for adding to the systemic importance scores and incentives for banks to avoid becoming systemically more important. The higher loss absorbency (HLA) capital requirement would be phased-in parallel with the capital conservation buffer and countercyclical capital buffer.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11. The implementation of these measures will help reduce the probability and impact of failure of a SIB on the real economy and will also create a level playing field between the SIBs and non-SIBs by reducing competitive advantages of SIBs in funding markets. These policies will thus endeavour to curb amplification of risk taking and reduce competitive distortions.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BCBS framework for dealing with the D-SIBs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lastRenderedPageBreak/>
        <w:t>12. The BCBS finalized its framework for dealing with D-SIBs in October 2012. The DSIB framework focuses on the impact that the distress or failure of banks will have on the domestic economy. As opposed to G-SIB framework, D-SIB framework is based on the assessment conducted by the national authorities, who are best placed to evaluate the impact of failure on the local financial system and the local economy. D-SIB framework is based on a set of principles, which complement the G-SIB framework, address negative externalities and promote a level-playing field. The principles developed by the BCBS for D-SIBs provide national discretion in identifying D-SIBs and additional loss absorbency requirements applicable to them. A list of BCBS principles for D-SIBs is given in </w:t>
      </w:r>
      <w:hyperlink r:id="rId185" w:anchor="APP1" w:history="1">
        <w:r w:rsidRPr="00F55830">
          <w:rPr>
            <w:rFonts w:ascii="Arial" w:eastAsia="Times New Roman" w:hAnsi="Arial" w:cs="Arial"/>
            <w:color w:val="0000FF"/>
            <w:sz w:val="20"/>
            <w:szCs w:val="20"/>
            <w:u w:val="single"/>
            <w:lang w:eastAsia="en-IN"/>
          </w:rPr>
          <w:t>Appendix 1</w:t>
        </w:r>
      </w:hyperlink>
      <w:r w:rsidRPr="00F55830">
        <w:rPr>
          <w:rFonts w:ascii="Arial" w:eastAsia="Times New Roman" w:hAnsi="Arial" w:cs="Arial"/>
          <w:color w:val="000000"/>
          <w:sz w:val="20"/>
          <w:szCs w:val="20"/>
          <w:lang w:eastAsia="en-IN"/>
        </w:rPr>
        <w:t>.</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The methodology to be adopted by RBI to identify D-SIBs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13. The process of assessment of systemic importance of banks will be a two-step process. In the first step, sample of banks to be assessed for their systemic importance will be decided. It is felt that systemic importance of all the banks need not be computed as many smaller banks would be of lower systemic importance and burdening these banks with onerous data requirements on a regular basis may not be prudent. Hence, the sample of banks for identification of D-SIBs may exclude many smaller banks. Once the sample of banks is selected, detailed study to compute their systemic importance could be initiated. Based on a range of indicators, a composite score of systemic importance for each bank in the sample will be computed. The banks having systemic importance above a threshold will be designated as D-SIBs. D-SIBs would be segregated into different buckets based on their systemic importance scores, and subject to loss absorbency capital surcharge in a graded manner depending on the buckets, in which they are placed. A D-SIB in lower bucket will attract lower capital charge and a D-SIB in higher bucket will attract higher capital charge.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Sample of banks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14. The banks will be selected for computation of systemic importance based on the analysis of their size (based on Basel III Leverage Ratio Exposure Measure) as a percentage of GDP. Banks having a size beyond 2% of GDP will be selected in the sample. For this purpose, latest GDP figure at market prices, released by Central Statistical Office, Government of India will be used. As foreign banks in India have smaller balance sheet size, none of them would automatically get selected in the sample. However, foreign banks are quite active in the derivatives market and the specialized services provided by these banks might not be easily substituted by domestic banks. It is, therefore, appropriate to include a few large foreign banks also in the sample of banks to compute the systemic importance.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Assessment methodology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15. The methodology to be used to assess the systemic importance is largely based on the indicator-based approach being used by BCBS to identify G-SIBs. The indicators to be used to assess domestic systemic importance of the banks are as follows: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F55830">
        <w:rPr>
          <w:rFonts w:ascii="Arial" w:eastAsia="Times New Roman" w:hAnsi="Arial" w:cs="Arial"/>
          <w:color w:val="000000"/>
          <w:sz w:val="20"/>
          <w:szCs w:val="20"/>
          <w:lang w:eastAsia="en-IN"/>
        </w:rPr>
        <w:t>i</w:t>
      </w:r>
      <w:proofErr w:type="spellEnd"/>
      <w:r w:rsidRPr="00F55830">
        <w:rPr>
          <w:rFonts w:ascii="Arial" w:eastAsia="Times New Roman" w:hAnsi="Arial" w:cs="Arial"/>
          <w:color w:val="000000"/>
          <w:sz w:val="20"/>
          <w:szCs w:val="20"/>
          <w:lang w:eastAsia="en-IN"/>
        </w:rPr>
        <w:t>) Size;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ii) Interconnectedness;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iii) Lack of readily available substitutes or financial institution infrastructure; and</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iv) Complexity.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16. The BCBS methodology for identification of G-SIBs gives equal weight for each of the indicators used to compute systemic importance with a cap assigned to the weight of substitutability indicator. However, methodology that will be adopted by RBI would give more weight to the size as it is felt that size is the most important indicator of systemic importance. Interconnectedness, substitutability and complexity indicators would be divided further into multiple indicators. Details of the data requirements for computation of systemic importance scores are given in </w:t>
      </w:r>
      <w:hyperlink r:id="rId186" w:anchor="APP2" w:history="1">
        <w:r w:rsidRPr="00F55830">
          <w:rPr>
            <w:rFonts w:ascii="Arial" w:eastAsia="Times New Roman" w:hAnsi="Arial" w:cs="Arial"/>
            <w:color w:val="0000FF"/>
            <w:sz w:val="20"/>
            <w:szCs w:val="20"/>
            <w:u w:val="single"/>
            <w:lang w:eastAsia="en-IN"/>
          </w:rPr>
          <w:t>Appendix 2</w:t>
        </w:r>
      </w:hyperlink>
      <w:r w:rsidRPr="00F55830">
        <w:rPr>
          <w:rFonts w:ascii="Arial" w:eastAsia="Times New Roman" w:hAnsi="Arial" w:cs="Arial"/>
          <w:color w:val="000000"/>
          <w:sz w:val="20"/>
          <w:szCs w:val="20"/>
          <w:lang w:eastAsia="en-IN"/>
        </w:rPr>
        <w:t>. A description of indicators, sub-indicators and their relative weights is as under:</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
        <w:gridCol w:w="2352"/>
        <w:gridCol w:w="3487"/>
        <w:gridCol w:w="1703"/>
      </w:tblGrid>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lastRenderedPageBreak/>
              <w:t>Sl. No.</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Indicator</w:t>
            </w:r>
          </w:p>
        </w:tc>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Sub-indicator</w:t>
            </w:r>
          </w:p>
        </w:tc>
        <w:tc>
          <w:tcPr>
            <w:tcW w:w="10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Indicator weight</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Size (total exposure as defined for use in Basel III Leverage Ratio)</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40%</w:t>
            </w:r>
          </w:p>
        </w:tc>
      </w:tr>
      <w:tr w:rsidR="00F55830" w:rsidRPr="00F55830" w:rsidTr="00F55830">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Interconnectedness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Intra-financial system assets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Intra-financial system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Securities outstanding</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Substitutability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Assets Under Custody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Digital Payments made in INR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Underwritten transactions in debt and equity markets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Complexity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Notional amount of OTC Derivatives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Cross Jurisdictional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r w:rsidR="00F55830" w:rsidRPr="00F55830" w:rsidTr="00F5583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Securities in Held For Trading and Available for Sale categories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6.67%</w:t>
            </w:r>
          </w:p>
        </w:tc>
      </w:tr>
    </w:tbl>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u w:val="single"/>
          <w:lang w:eastAsia="en-IN"/>
        </w:rPr>
        <w:t>Size Indicator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17. The impairment or failure of a bank will more likely damage the domestic economy if its activities constitute significantly large share of domestic banking activities. Therefore, there is a greater chance that impairment or failure of a larger bank would cause greater damage to the financial system and domestic real economy. The impairment or failure of a bank with large size is also more likely to damage confidence in the banking system as a whole. Size is a more important measure of systemic importance than any other indicators and therefore, size indicator will be assigned more weight than the other indicators.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18. The size indicator takes into account both on- and off-balance sheet items. In order to be consistent with the BCBS methodology, size of a bank will be measured by using the same definition for total exposure measure used for calculation of leverage ratio of Basel III capital framework. The score for each bank will be calculated as its amount of total exposure divided by the sum total of exposures of all banks in the sample.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u w:val="single"/>
          <w:lang w:eastAsia="en-IN"/>
        </w:rPr>
        <w:t>Interconnectedness Indicator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19. Impairment or failure of one bank may have the potential to increase the probability of impairment or failure of other banks if there is a high degree of interconnectedness (contractual obligations) with other banks. This chain effect operates on both sides of the balance sheet. There may be interconnections on the funding side as well as on the asset side of the balance sheet. The larger the number of linkages and size of individual exposures, the greater is the potential for the systemic risk getting magnified.</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20. Interconnectedness indicator is divided into three sub-indicators: intra-financial system assets held by the bank, intra-financial system liabilities of the bank and total marketable securities issued by the bank. Intra-financial system assets comprise lending to financial institutions (including undrawn committed lines), holding of securities issued by other financial institutions, gross positive current exposure of Securities Financing Transactions and exposure value of those OTC derivatives which have positive current market value. Intra-financial system liabilities comprise deposits by other financial institutions (including undrawn committed lines), gross negative current exposure of Securities Financing Transactions and exposure value of those OTC derivatives which have negative current market value. The total marketable securities issued by the bank comprise debt securities, commercial paper, certificate of deposit and equity issued by the bank. The total marketable securities issued by the bank with the data on maturity structure of these securities will give an indication of the reliance of the bank on wholesale funding markets. This may also be one of the indicators of the interconnectedness.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u w:val="single"/>
          <w:lang w:eastAsia="en-IN"/>
        </w:rPr>
        <w:t>Substitutability/financial institution infrastructure indicator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lastRenderedPageBreak/>
        <w:t>21. The impairment or failure of a bank will inflict greater damage to the financial system and real economy if certain critical services provided by the bank cannot be easily substituted by other banks. The greater the role of a bank as a service provider in underlying market infrastructure, e.g., payment systems, the larger the disruption it is likely to cause in terms of availability and range of services and infrastructure liquidity following its failure. Also, the costs to be borne by the customers of a failed bank to seek the same service at another bank would be much higher if the failed bank had a greater market share in providing that particular service.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22. The BCBS methodology for G-SIB identification has three sub-indicators for substitutability indicator: assets under custody; payment activity and total amount of debt and equity instruments underwritten. The indicators used for this category in our methodology would be assets under custody, the digital payments made by a bank in INR and value of underwritten transactions in debt and equity markets over a period of last one year.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u w:val="single"/>
          <w:lang w:eastAsia="en-IN"/>
        </w:rPr>
        <w:t>Complexity Indicator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23. Complexity of a bank is also an indicator of systemic importance. The more complex a bank is, the greater are the costs and time needed to resolve its problems. Three indicators of complexity have been considered to measure complexity of a bank: (</w:t>
      </w:r>
      <w:proofErr w:type="spellStart"/>
      <w:r w:rsidRPr="00F55830">
        <w:rPr>
          <w:rFonts w:ascii="Arial" w:eastAsia="Times New Roman" w:hAnsi="Arial" w:cs="Arial"/>
          <w:color w:val="000000"/>
          <w:sz w:val="20"/>
          <w:szCs w:val="20"/>
          <w:lang w:eastAsia="en-IN"/>
        </w:rPr>
        <w:t>i</w:t>
      </w:r>
      <w:proofErr w:type="spellEnd"/>
      <w:r w:rsidRPr="00F55830">
        <w:rPr>
          <w:rFonts w:ascii="Arial" w:eastAsia="Times New Roman" w:hAnsi="Arial" w:cs="Arial"/>
          <w:color w:val="000000"/>
          <w:sz w:val="20"/>
          <w:szCs w:val="20"/>
          <w:lang w:eastAsia="en-IN"/>
        </w:rPr>
        <w:t>) notional amount of over-the-counter (OTC) derivatives; (ii) cross jurisdictional liabilities; and (iii) trading and available-for-sale securities.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Differences between BCBS methodology for identification of G-SIB and RBI methodology for identification of D-SIB</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24. The major difference between BCBS methodology for G-SIB identification and RBI methodology for D-SIB identification is as follows: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8"/>
        <w:gridCol w:w="1865"/>
        <w:gridCol w:w="2676"/>
        <w:gridCol w:w="3000"/>
      </w:tblGrid>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S. No.</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Point of difference</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BCBS G-SIB identification methodology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RBI D-SIB identification methodology</w:t>
            </w:r>
          </w:p>
        </w:tc>
      </w:tr>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Sample of banks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75 largest global banks based on financial year end Basel III leverage ratio exposure measure. National supervisors have the discretion to add any bank in the sample apart from 75 largest banks.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Banks having size (Basel III leverage ratio exposure measure) as a percentage of GDP equal to or more than 2%. Additionally, five largest foreign banks, based on their size, will also be added in the sample.</w:t>
            </w:r>
          </w:p>
        </w:tc>
      </w:tr>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Five broad indicators:</w:t>
            </w:r>
            <w:r w:rsidRPr="00F55830">
              <w:rPr>
                <w:rFonts w:ascii="Arial" w:eastAsia="Times New Roman" w:hAnsi="Arial" w:cs="Arial"/>
                <w:color w:val="000000"/>
                <w:sz w:val="20"/>
                <w:szCs w:val="20"/>
                <w:lang w:eastAsia="en-IN"/>
              </w:rPr>
              <w:br/>
              <w:t>1. Cross jurisdictional activity</w:t>
            </w:r>
            <w:r w:rsidRPr="00F55830">
              <w:rPr>
                <w:rFonts w:ascii="Arial" w:eastAsia="Times New Roman" w:hAnsi="Arial" w:cs="Arial"/>
                <w:color w:val="000000"/>
                <w:sz w:val="20"/>
                <w:szCs w:val="20"/>
                <w:lang w:eastAsia="en-IN"/>
              </w:rPr>
              <w:br/>
              <w:t>2. Size</w:t>
            </w:r>
            <w:r w:rsidRPr="00F55830">
              <w:rPr>
                <w:rFonts w:ascii="Arial" w:eastAsia="Times New Roman" w:hAnsi="Arial" w:cs="Arial"/>
                <w:color w:val="000000"/>
                <w:sz w:val="20"/>
                <w:szCs w:val="20"/>
                <w:lang w:eastAsia="en-IN"/>
              </w:rPr>
              <w:br/>
              <w:t>3. Interconnectedness</w:t>
            </w:r>
            <w:r w:rsidRPr="00F55830">
              <w:rPr>
                <w:rFonts w:ascii="Arial" w:eastAsia="Times New Roman" w:hAnsi="Arial" w:cs="Arial"/>
                <w:color w:val="000000"/>
                <w:sz w:val="20"/>
                <w:szCs w:val="20"/>
                <w:lang w:eastAsia="en-IN"/>
              </w:rPr>
              <w:br/>
              <w:t>4. Substitutability and</w:t>
            </w:r>
            <w:r w:rsidRPr="00F55830">
              <w:rPr>
                <w:rFonts w:ascii="Arial" w:eastAsia="Times New Roman" w:hAnsi="Arial" w:cs="Arial"/>
                <w:color w:val="000000"/>
                <w:sz w:val="20"/>
                <w:szCs w:val="20"/>
                <w:lang w:eastAsia="en-IN"/>
              </w:rPr>
              <w:br/>
              <w:t>5. Complexity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Four broad indicators as mentioned in BCBS’s framework for D-SIBs will be used:</w:t>
            </w:r>
            <w:r w:rsidRPr="00F55830">
              <w:rPr>
                <w:rFonts w:ascii="Arial" w:eastAsia="Times New Roman" w:hAnsi="Arial" w:cs="Arial"/>
                <w:color w:val="000000"/>
                <w:sz w:val="20"/>
                <w:szCs w:val="20"/>
                <w:lang w:eastAsia="en-IN"/>
              </w:rPr>
              <w:br/>
              <w:t>1. Size</w:t>
            </w:r>
            <w:r w:rsidRPr="00F55830">
              <w:rPr>
                <w:rFonts w:ascii="Arial" w:eastAsia="Times New Roman" w:hAnsi="Arial" w:cs="Arial"/>
                <w:color w:val="000000"/>
                <w:sz w:val="20"/>
                <w:szCs w:val="20"/>
                <w:lang w:eastAsia="en-IN"/>
              </w:rPr>
              <w:br/>
              <w:t>2. Interconnectedness</w:t>
            </w:r>
            <w:r w:rsidRPr="00F55830">
              <w:rPr>
                <w:rFonts w:ascii="Arial" w:eastAsia="Times New Roman" w:hAnsi="Arial" w:cs="Arial"/>
                <w:color w:val="000000"/>
                <w:sz w:val="20"/>
                <w:szCs w:val="20"/>
                <w:lang w:eastAsia="en-IN"/>
              </w:rPr>
              <w:br/>
              <w:t>3. Substitutability and</w:t>
            </w:r>
            <w:r w:rsidRPr="00F55830">
              <w:rPr>
                <w:rFonts w:ascii="Arial" w:eastAsia="Times New Roman" w:hAnsi="Arial" w:cs="Arial"/>
                <w:color w:val="000000"/>
                <w:sz w:val="20"/>
                <w:szCs w:val="20"/>
                <w:lang w:eastAsia="en-IN"/>
              </w:rPr>
              <w:br/>
              <w:t>4. Complexity</w:t>
            </w:r>
          </w:p>
        </w:tc>
      </w:tr>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Indicator weights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All indicators given equal weight with a cap to substitutability category weight.</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Size will be given a weight of 40% and other three indicators will be given a weight of 20% each</w:t>
            </w:r>
          </w:p>
        </w:tc>
      </w:tr>
      <w:tr w:rsidR="00F55830" w:rsidRPr="00F55830" w:rsidTr="00F5583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Sub-indicators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Three sub-indicators for Complexity indicator:</w:t>
            </w:r>
            <w:r w:rsidRPr="00F55830">
              <w:rPr>
                <w:rFonts w:ascii="Arial" w:eastAsia="Times New Roman" w:hAnsi="Arial" w:cs="Arial"/>
                <w:color w:val="000000"/>
                <w:sz w:val="20"/>
                <w:szCs w:val="20"/>
                <w:lang w:eastAsia="en-IN"/>
              </w:rPr>
              <w:br/>
              <w:t>1. Notional amount of OTC derivatives</w:t>
            </w:r>
            <w:r w:rsidRPr="00F55830">
              <w:rPr>
                <w:rFonts w:ascii="Arial" w:eastAsia="Times New Roman" w:hAnsi="Arial" w:cs="Arial"/>
                <w:color w:val="000000"/>
                <w:sz w:val="20"/>
                <w:szCs w:val="20"/>
                <w:lang w:eastAsia="en-IN"/>
              </w:rPr>
              <w:br/>
              <w:t>2. Level 3 assets and</w:t>
            </w:r>
            <w:r w:rsidRPr="00F55830">
              <w:rPr>
                <w:rFonts w:ascii="Arial" w:eastAsia="Times New Roman" w:hAnsi="Arial" w:cs="Arial"/>
                <w:color w:val="000000"/>
                <w:sz w:val="20"/>
                <w:szCs w:val="20"/>
                <w:lang w:eastAsia="en-IN"/>
              </w:rPr>
              <w:br/>
              <w:t>3. Trading and Available For Sales Securities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F55830" w:rsidRPr="00F55830" w:rsidRDefault="00F55830" w:rsidP="00F55830">
            <w:pPr>
              <w:spacing w:after="0"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Level 3 assets for complexity indicator dropped and instead cross jurisdictional liabilities added.</w:t>
            </w:r>
          </w:p>
        </w:tc>
      </w:tr>
    </w:tbl>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The role of regulatory/supervisory judgements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lastRenderedPageBreak/>
        <w:t>25. The multiple indicator-based approach discussed above provides a general structure for assessment of systemic significance of banks. However, it is not a precise quantitative instrument and the final decision for designating a bank as D-SIB will also factor qualitative regulatory and supervisory judgements.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Annual Assessment</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26. The computation of systemic importance scores, based on the </w:t>
      </w:r>
      <w:proofErr w:type="gramStart"/>
      <w:r w:rsidRPr="00F55830">
        <w:rPr>
          <w:rFonts w:ascii="Arial" w:eastAsia="Times New Roman" w:hAnsi="Arial" w:cs="Arial"/>
          <w:color w:val="000000"/>
          <w:sz w:val="20"/>
          <w:szCs w:val="20"/>
          <w:lang w:eastAsia="en-IN"/>
        </w:rPr>
        <w:t>end</w:t>
      </w:r>
      <w:proofErr w:type="gramEnd"/>
      <w:r w:rsidRPr="00F55830">
        <w:rPr>
          <w:rFonts w:ascii="Arial" w:eastAsia="Times New Roman" w:hAnsi="Arial" w:cs="Arial"/>
          <w:color w:val="000000"/>
          <w:sz w:val="20"/>
          <w:szCs w:val="20"/>
          <w:lang w:eastAsia="en-IN"/>
        </w:rPr>
        <w:t>-March data of all the banks in the sample, will be performed annually in the months of August-October, and names of the banks classified as D-SIBs will be disclosed in the month of November every year. Accordingly, banks will be required to be in readiness to submit the required data to RBI by August 15 of each year.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Allocation of banks into buckets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27. Based on the data received from banks in the sample on the above indicators, systemic importance score will be calculated. For each bank, the score for a particular indicator will be calculated by dividing the individual bank amount by the aggregate amount for the indicator summed across all banks in the sample. The score for each category will be multiplied by 1000 in order to express the indicator scores in basis points. Overall systemic importance of a bank will be computed as weighted average scores of all indicators. Thus, the systemic importance score of a bank would represent its relative importance with respect to the other banks in the sample. Banks that have scores above a threshold score will be classified as D-SIBs. However, the process of classification of a bank as D-SIB will also be guided by qualitative analysis and regulatory/supervisory insights about different banks. Banks will be allocated to different buckets based on their systemic importance score.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Higher Capital Requirements for D-SIBs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28. The quantum of additional capital requirements for D-SIBs has been based on a mix of quantitative calibration exercise and consideration of country-specific factors. The quantitative calibration exercise was based on two approaches. The first approach for calibration was the Expected Impact (EI) approach. The rationale behind EI approach is that the calibration of systemic risk capital surcharge should ensure that the expected loss to the financial system, consequent upon the failure of a SIB, equals the expected loss from the failure of a non-SIB. The expected loss is defined as the multiplication of the probability of default (PD) by Loss Given Default (LGD). As the failure of a SIB will have larger impact (higher LGD) on the financial system than a non-SIB (lower LGD), the PD of a SIB needs to be sufficiently lower than a non-SIB, so that the expected loss of failure of a SIB and non-SIB is equalised. This approach suggests that in the case of our banking system, the PD of the D-SIB with the highest systemic importance score should be reduced by imposing an additional CET1 of 0.88% of its risk weighted assets, so that the EI of failure of this bank is comparable to a reference non-SIB.</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29. The other approach used for the calibration is Return on Risk Weighted Assets (RORWA) approach. This approach defines risk in banking in terms of earnings volatility. Earnings volatility creates the potential for loss. Losses, in turn, need to be funded, and it is the potential for loss that imposes a need for banks to hold capital. The link between earnings volatility and capital is central to this approach. This approach thus measures risk in terms of economic capital – the amount of capital needed to protect against earnings volatility at a prescribed confidence interval. This approach defines earnings as mean adjusted RORWA. The historical distribution of bank earnings is then used to estimate how much additional capital is needed to absorb extreme negative realisations and avoid failure. This approach suggests that in case of our banking system, the D-SIB with the highest systemic importance score should have additional CET1 of 2% of risk weighted assets compared to a reference non-SIB.</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30. The calibration of additional CET1 requirements for D-SIBs was also contingent on the country-specific factors which should form the basis for exercise of supervisory judgement. A mechanical reliance on output of models was sought to be avoided due to possibility of significant model risk involved. Supervisory judgement was based on two country specific factors - degree of concentration in the banking sector and size of banking sector relative to GDP. Degree of concentration in the banking sector was measured by computing </w:t>
      </w:r>
      <w:proofErr w:type="spellStart"/>
      <w:r w:rsidRPr="00F55830">
        <w:rPr>
          <w:rFonts w:ascii="Arial" w:eastAsia="Times New Roman" w:hAnsi="Arial" w:cs="Arial"/>
          <w:color w:val="000000"/>
          <w:sz w:val="20"/>
          <w:szCs w:val="20"/>
          <w:lang w:eastAsia="en-IN"/>
        </w:rPr>
        <w:t>Herfindahl</w:t>
      </w:r>
      <w:proofErr w:type="spellEnd"/>
      <w:r w:rsidRPr="00F55830">
        <w:rPr>
          <w:rFonts w:ascii="Arial" w:eastAsia="Times New Roman" w:hAnsi="Arial" w:cs="Arial"/>
          <w:color w:val="000000"/>
          <w:sz w:val="20"/>
          <w:szCs w:val="20"/>
          <w:lang w:eastAsia="en-IN"/>
        </w:rPr>
        <w:t xml:space="preserve">-Hirschman Index (HHI). HHI of Indian banking sector using square of on-balance sheet market share of all banks in the system is 518.53. A HHI score of </w:t>
      </w:r>
      <w:r w:rsidRPr="00F55830">
        <w:rPr>
          <w:rFonts w:ascii="Arial" w:eastAsia="Times New Roman" w:hAnsi="Arial" w:cs="Arial"/>
          <w:color w:val="000000"/>
          <w:sz w:val="20"/>
          <w:szCs w:val="20"/>
          <w:lang w:eastAsia="en-IN"/>
        </w:rPr>
        <w:lastRenderedPageBreak/>
        <w:t>1000 or less shows an un-concentrated banking system. HHI score of India indicates that the banking system in India is not concentrated. Size of banking sector compared to the size of economy was assessed with respect to domestic credit provided by the banking system as a percentage of GDP. Compared to other major countries, this percentage is on the lower side.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31. Based on a mix of quantitative analysis and country-specific factors as above, and as per the supervisory judgement of RBI, a bank with highest systemic importance score should be required to have 0.8% of its risk weighted assets as additional capital charge in the form of CET1 capital. Other buckets have been calibrated accordingly. A table showing the additional CET1 capital requirement for D-SIBs is presented below:</w:t>
      </w:r>
    </w:p>
    <w:tbl>
      <w:tblPr>
        <w:tblW w:w="3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46"/>
        <w:gridCol w:w="3460"/>
      </w:tblGrid>
      <w:tr w:rsidR="00F55830" w:rsidRPr="00F55830" w:rsidTr="00F55830">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Bucket</w:t>
            </w:r>
          </w:p>
        </w:tc>
        <w:tc>
          <w:tcPr>
            <w:tcW w:w="3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Additional CET1 requirement (as a percentage of risk weighted assets)</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1.00%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0.80%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0.60%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0.40%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0.20%</w:t>
            </w:r>
          </w:p>
        </w:tc>
      </w:tr>
    </w:tbl>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32. The additional CET1 requirements will be applicable at the level of both solo as well as consolidated level of the D-SIB, in line with extant capital adequacy provisions.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33. The systemic importance score will be calibrated in such a manner that the bucket 5 does not have any banks initially. An empty bucket with higher CET1 requirement will incentivize D-SIBs with higher scores not to increase their systemic importance in future. In the event of the fifth bucket getting populated, an additional empty (sixth) bucket would be added with same range and same differential additional CET1.</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34. Presently, foreign banks operating in India as branches maintain capital in their Indian books as mandated by RBI. Similarly, foreign banks as Wholly Owned Subsidiaries (WOS) of their parent bank will maintain capital in the local subsidiary as mandated by RBI. The maintenance of additional CET1 by a foreign bank in India whether as a branch or a WOS, and as a G-SIB or D-SIB, will be guided by following rules:</w:t>
      </w:r>
    </w:p>
    <w:p w:rsidR="00F55830" w:rsidRPr="00F55830" w:rsidRDefault="00F55830" w:rsidP="00F55830">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 case a foreign bank having branch presence in India is a G-SIB, it has to maintain additional CET1 capital surcharge in India as applicable to it as G-SIB, proportionate to its Risk Weighted Assets (RWAs) in India. Additional CET1 requirement for such banks in India may be computed as additional CET1 buffer prescribed by the home regulator multiplied by (India RWA as per consolidated global Group books/Total consolidated global Group RWA). Additional CET1 may be phased in India in accordance with the phase-in prescribed by the home regulator.</w:t>
      </w:r>
    </w:p>
    <w:p w:rsidR="00F55830" w:rsidRPr="00F55830" w:rsidRDefault="00F55830" w:rsidP="00F55830">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 case a foreign bank having branch presence in India is not a G-SIB, but a DSIB in India, it has to maintain D-SIB additional capital surcharge in India.</w:t>
      </w:r>
    </w:p>
    <w:p w:rsidR="00F55830" w:rsidRPr="00F55830" w:rsidRDefault="00F55830" w:rsidP="00F55830">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 case a foreign bank having branch presence in India is both a G-SIB and a DSIB in India, it has to maintain capital surcharge in India, at a rate which is higher of the two (G-SIB additional CET1 surcharge or D-SIB additional CET1 surcharge).</w:t>
      </w:r>
    </w:p>
    <w:p w:rsidR="00F55830" w:rsidRPr="00F55830" w:rsidRDefault="00F55830" w:rsidP="00F55830">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In case of a foreign bank having presence in India as a WOS of its parent bank which is a G-SIB, it will not be required to maintain G-SIB capital surcharge in India as it will have the status of a domestic bank. However, if the WOS is designated as a D-SIB in India, it will be required to maintain D-SIB capital surcharge in India.</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Other regulatory requirements applicable to D-SIBs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35. One of the recommendations of the FSB in their October 2010 paper</w:t>
      </w:r>
      <w:hyperlink r:id="rId187" w:anchor="F3" w:history="1">
        <w:r w:rsidRPr="00F55830">
          <w:rPr>
            <w:rFonts w:ascii="Arial" w:eastAsia="Times New Roman" w:hAnsi="Arial" w:cs="Arial"/>
            <w:color w:val="0000FF"/>
            <w:sz w:val="15"/>
            <w:szCs w:val="15"/>
            <w:u w:val="single"/>
            <w:vertAlign w:val="superscript"/>
            <w:lang w:eastAsia="en-IN"/>
          </w:rPr>
          <w:t>3</w:t>
        </w:r>
      </w:hyperlink>
      <w:r w:rsidRPr="00F55830">
        <w:rPr>
          <w:rFonts w:ascii="Arial" w:eastAsia="Times New Roman" w:hAnsi="Arial" w:cs="Arial"/>
          <w:color w:val="000000"/>
          <w:sz w:val="20"/>
          <w:szCs w:val="20"/>
          <w:lang w:eastAsia="en-IN"/>
        </w:rPr>
        <w:t> was that further regulatory measures including liquidity surcharges, tighter large exposure restrictions, etc. may also be effective in dealing with SIBs. RBI will consider implementing these measures for D-SIBs as and when international frameworks on these aspects are agreed to by BCBS. The implementation of these additional measures will depend on the internationally agreed timeline.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lastRenderedPageBreak/>
        <w:t>Interaction with the other elements of Basel III framework</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Group treatment</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36. For domestic banks, the computation of systemic importance scores will be done based on the data that relates to global consolidated balance sheet. For the purpose of consolidation, the provisions of regulatory consolidation will be used as required in the </w:t>
      </w:r>
      <w:hyperlink r:id="rId188" w:tgtFrame="_blank" w:history="1">
        <w:r w:rsidRPr="00F55830">
          <w:rPr>
            <w:rFonts w:ascii="Arial" w:eastAsia="Times New Roman" w:hAnsi="Arial" w:cs="Arial"/>
            <w:color w:val="0000FF"/>
            <w:sz w:val="20"/>
            <w:szCs w:val="20"/>
            <w:u w:val="single"/>
            <w:lang w:eastAsia="en-IN"/>
          </w:rPr>
          <w:t>circular DBOD.No.BP.BC.72/21.04.018/2001-02 dated February 25, 2003</w:t>
        </w:r>
      </w:hyperlink>
      <w:r w:rsidRPr="00F55830">
        <w:rPr>
          <w:rFonts w:ascii="Arial" w:eastAsia="Times New Roman" w:hAnsi="Arial" w:cs="Arial"/>
          <w:color w:val="000000"/>
          <w:sz w:val="20"/>
          <w:szCs w:val="20"/>
          <w:lang w:eastAsia="en-IN"/>
        </w:rPr>
        <w:t>. However, for foreign banks, the computation of systemic importance will be done on the basis of data that relates to local consolidated balance sheet.</w:t>
      </w:r>
      <w:hyperlink r:id="rId189" w:anchor="F4" w:history="1">
        <w:r w:rsidRPr="00F55830">
          <w:rPr>
            <w:rFonts w:ascii="Arial" w:eastAsia="Times New Roman" w:hAnsi="Arial" w:cs="Arial"/>
            <w:color w:val="0000FF"/>
            <w:sz w:val="15"/>
            <w:szCs w:val="15"/>
            <w:u w:val="single"/>
            <w:vertAlign w:val="superscript"/>
            <w:lang w:eastAsia="en-IN"/>
          </w:rPr>
          <w:t>4</w:t>
        </w:r>
      </w:hyperlink>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Interaction with the capital conservation buffer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37. The higher CET1 requirements will be made applicable as an extension of capital conservation buffer. If a D-SIB is not able to meet the additional CET1 requirement, it will be subjected to restrictions on distribution of profits and other restrictions as applicable under the Basel III framework. For example, after the full implementation of D-SIB framework, a D-SIB falling in bucket 1 will be required to maintain a CET1 capital of 8.2% of RWAs if it does not want to have any restrictions on it with regard to dividend / capital distribution applicable under the capital buffer regime.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Interaction with Pillar 2 requirements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38. To the extent a D-SIB has incorporated its systemic importance in its Internal Capital Adequacy Assessment Process (ICAAP); it will not be required to hold capital twice for the same risk during the Supervisory Review and Evaluation Process (SREP). However, additional capital by D-SIBs would not be counted towards non-systemic risks (for example, Interest Rate Risk in Banking Book, Credit Concentration Risk, etc.), which are normally captured under Pillar 2.</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Supervisory Implications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39. One of the recommendations of the FSB in their October 2011 paper was that all national supervisory authorities should have the power to apply differentiated supervisory requirements and intensity of supervision to SIFIs based on the risks they pose to the financial system. The banks designated as D-SIBs will be subjected to more intensive supervision in the form of higher frequency and higher intensity of on- and offsite monitoring. It is also important that these banks should adopt sound corporate governance of risk and risk management culture.</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Effective date of implementation</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40. The higher capital requirements applicable to D-SIBs will be applicable from April 1, 2016 in a phased manner and would become fully effective from April 1, 2019. The phasing-in of additional common equity requirement will be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78"/>
        <w:gridCol w:w="1685"/>
        <w:gridCol w:w="1532"/>
        <w:gridCol w:w="1532"/>
        <w:gridCol w:w="1532"/>
      </w:tblGrid>
      <w:tr w:rsidR="00F55830" w:rsidRPr="00F55830" w:rsidTr="00F55830">
        <w:trPr>
          <w:jc w:val="center"/>
        </w:trPr>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Bucket</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April 1, 2016</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April 1, 2017</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April 1, 2018</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April 1, 2019</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0.80%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0.60%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0.40%</w:t>
            </w:r>
          </w:p>
        </w:tc>
      </w:tr>
      <w:tr w:rsidR="00F55830" w:rsidRPr="00F55830" w:rsidTr="00F5583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0.05%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F55830" w:rsidRPr="00F55830" w:rsidRDefault="00F55830" w:rsidP="00F55830">
            <w:pPr>
              <w:spacing w:after="0" w:line="240" w:lineRule="auto"/>
              <w:jc w:val="cente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0.20%</w:t>
            </w:r>
          </w:p>
        </w:tc>
      </w:tr>
    </w:tbl>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Disclosures</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41. The names of the banks classified as D-SIBs will be disclosed in the month of November every year.</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Review of the Assessment Methodology</w:t>
      </w:r>
    </w:p>
    <w:p w:rsidR="00F55830" w:rsidRPr="00F55830" w:rsidRDefault="00F55830" w:rsidP="00F5583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lastRenderedPageBreak/>
        <w:t>42. The assessment methodology for assessing the systemic importance of banks and identifying D-SIBs will be reviewed on a regular basis. However, this review will be at least once in three years. The review will take into consideration the functioning of the framework during the last three years, theoretical developments internationally in the field of systemic risk measurement and the experience of other countries in implementing the D-SIB framework and the methodology adopted by them.</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r w:rsidRPr="00F55830">
        <w:t xml:space="preserve"> </w:t>
      </w:r>
      <w:hyperlink r:id="rId190" w:history="1">
        <w:r w:rsidRPr="003111FF">
          <w:rPr>
            <w:rStyle w:val="Hyperlink"/>
            <w:rFonts w:ascii="Arial" w:eastAsia="Times New Roman" w:hAnsi="Arial" w:cs="Arial"/>
            <w:sz w:val="20"/>
            <w:szCs w:val="20"/>
            <w:lang w:eastAsia="en-IN"/>
          </w:rPr>
          <w:t>https://www.rbi.org.in/scripts/bs_viewcontent.aspx?Id=4362</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rPr>
      </w:pPr>
      <w:r>
        <w:rPr>
          <w:rFonts w:ascii="Arial" w:hAnsi="Arial" w:cs="Arial"/>
          <w:b/>
          <w:bCs/>
          <w:color w:val="000000"/>
          <w:sz w:val="20"/>
          <w:szCs w:val="20"/>
        </w:rPr>
        <w:lastRenderedPageBreak/>
        <w:t>Payments Infrastructure Development Fund – Extension of Scheme and Enhancements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RBI/2023-24/101</w:t>
      </w:r>
      <w:r w:rsidRPr="00F55830">
        <w:rPr>
          <w:rFonts w:ascii="Arial" w:eastAsia="Times New Roman" w:hAnsi="Arial" w:cs="Arial"/>
          <w:color w:val="000000"/>
          <w:sz w:val="20"/>
          <w:szCs w:val="20"/>
          <w:lang w:eastAsia="en-IN"/>
        </w:rPr>
        <w:br/>
        <w:t>CO.DPSS.POLC.No.S940/02-29-005/2023-24</w:t>
      </w:r>
    </w:p>
    <w:p w:rsidR="00F55830" w:rsidRPr="00F55830" w:rsidRDefault="00F55830" w:rsidP="00F55830">
      <w:pPr>
        <w:spacing w:before="100" w:beforeAutospacing="1" w:after="100" w:afterAutospacing="1" w:line="240" w:lineRule="auto"/>
        <w:jc w:val="right"/>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December 29, 2023</w:t>
      </w: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The Chairman / Managing Director / Chief Executive Officer</w:t>
      </w:r>
      <w:r w:rsidRPr="00F55830">
        <w:rPr>
          <w:rFonts w:ascii="Arial" w:eastAsia="Times New Roman" w:hAnsi="Arial" w:cs="Arial"/>
          <w:color w:val="000000"/>
          <w:sz w:val="20"/>
          <w:szCs w:val="20"/>
          <w:lang w:eastAsia="en-IN"/>
        </w:rPr>
        <w:br/>
        <w:t>Card Issuing and Acquiring Banks and Non-banks / Authorised Card Networks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Madam / Dear Sir,</w:t>
      </w:r>
    </w:p>
    <w:p w:rsidR="00F55830" w:rsidRPr="00F55830" w:rsidRDefault="00F55830" w:rsidP="00F55830">
      <w:pPr>
        <w:spacing w:before="100" w:beforeAutospacing="1" w:after="100" w:afterAutospacing="1" w:line="240" w:lineRule="auto"/>
        <w:jc w:val="both"/>
        <w:rPr>
          <w:rFonts w:ascii="Arial" w:eastAsia="Times New Roman" w:hAnsi="Arial" w:cs="Arial"/>
          <w:b/>
          <w:bCs/>
          <w:color w:val="000000"/>
          <w:sz w:val="20"/>
          <w:szCs w:val="20"/>
          <w:lang w:eastAsia="en-IN"/>
        </w:rPr>
      </w:pPr>
      <w:r w:rsidRPr="00F55830">
        <w:rPr>
          <w:rFonts w:ascii="Arial" w:eastAsia="Times New Roman" w:hAnsi="Arial" w:cs="Arial"/>
          <w:b/>
          <w:bCs/>
          <w:color w:val="000000"/>
          <w:sz w:val="20"/>
          <w:szCs w:val="20"/>
          <w:lang w:eastAsia="en-IN"/>
        </w:rPr>
        <w:t>Payments Infrastructure Development Fund – Extension of Scheme and Enhancements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Please refer to the Reserve Bank of India </w:t>
      </w:r>
      <w:hyperlink r:id="rId191" w:tgtFrame="_blank" w:history="1">
        <w:r w:rsidRPr="00F55830">
          <w:rPr>
            <w:rFonts w:ascii="Arial" w:eastAsia="Times New Roman" w:hAnsi="Arial" w:cs="Arial"/>
            <w:color w:val="0000FF"/>
            <w:sz w:val="20"/>
            <w:szCs w:val="20"/>
            <w:u w:val="single"/>
            <w:lang w:eastAsia="en-IN"/>
          </w:rPr>
          <w:t>circular DPSS.CO.AD No.900/02.29.005/2020-21 dated January 05, 2021</w:t>
        </w:r>
      </w:hyperlink>
      <w:r w:rsidRPr="00F55830">
        <w:rPr>
          <w:rFonts w:ascii="Arial" w:eastAsia="Times New Roman" w:hAnsi="Arial" w:cs="Arial"/>
          <w:color w:val="000000"/>
          <w:sz w:val="20"/>
          <w:szCs w:val="20"/>
          <w:lang w:eastAsia="en-IN"/>
        </w:rPr>
        <w:t>, on “Operationalisation of Payments Infrastructure Development Fund (PIDF) Scheme” and subsequent amendments made thereto.</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2. As announced in the </w:t>
      </w:r>
      <w:hyperlink r:id="rId192" w:tgtFrame="_blank" w:history="1">
        <w:r w:rsidRPr="00F55830">
          <w:rPr>
            <w:rFonts w:ascii="Arial" w:eastAsia="Times New Roman" w:hAnsi="Arial" w:cs="Arial"/>
            <w:color w:val="0000FF"/>
            <w:sz w:val="20"/>
            <w:szCs w:val="20"/>
            <w:u w:val="single"/>
            <w:lang w:eastAsia="en-IN"/>
          </w:rPr>
          <w:t>Statement on Development and Regulatory Policies dated October 06, 2023</w:t>
        </w:r>
      </w:hyperlink>
      <w:r w:rsidRPr="00F55830">
        <w:rPr>
          <w:rFonts w:ascii="Arial" w:eastAsia="Times New Roman" w:hAnsi="Arial" w:cs="Arial"/>
          <w:color w:val="000000"/>
          <w:sz w:val="20"/>
          <w:szCs w:val="20"/>
          <w:lang w:eastAsia="en-IN"/>
        </w:rPr>
        <w:t xml:space="preserve">, the PIDF Scheme is being extended by two years, i.e., </w:t>
      </w:r>
      <w:proofErr w:type="spellStart"/>
      <w:r w:rsidRPr="00F55830">
        <w:rPr>
          <w:rFonts w:ascii="Arial" w:eastAsia="Times New Roman" w:hAnsi="Arial" w:cs="Arial"/>
          <w:color w:val="000000"/>
          <w:sz w:val="20"/>
          <w:szCs w:val="20"/>
          <w:lang w:eastAsia="en-IN"/>
        </w:rPr>
        <w:t>upto</w:t>
      </w:r>
      <w:proofErr w:type="spellEnd"/>
      <w:r w:rsidRPr="00F55830">
        <w:rPr>
          <w:rFonts w:ascii="Arial" w:eastAsia="Times New Roman" w:hAnsi="Arial" w:cs="Arial"/>
          <w:color w:val="000000"/>
          <w:sz w:val="20"/>
          <w:szCs w:val="20"/>
          <w:lang w:eastAsia="en-IN"/>
        </w:rPr>
        <w:t xml:space="preserve"> December 31, 2025. Further, with a view to provide impetus to deployment of acceptance infrastructure, the following enhancements are being made to the Scheme:</w:t>
      </w:r>
    </w:p>
    <w:p w:rsidR="00F55830" w:rsidRPr="00F55830" w:rsidRDefault="00F55830" w:rsidP="00F55830">
      <w:pPr>
        <w:numPr>
          <w:ilvl w:val="0"/>
          <w:numId w:val="1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The beneficiaries identified as part of the PM </w:t>
      </w:r>
      <w:proofErr w:type="spellStart"/>
      <w:r w:rsidRPr="00F55830">
        <w:rPr>
          <w:rFonts w:ascii="Arial" w:eastAsia="Times New Roman" w:hAnsi="Arial" w:cs="Arial"/>
          <w:color w:val="000000"/>
          <w:sz w:val="20"/>
          <w:szCs w:val="20"/>
          <w:lang w:eastAsia="en-IN"/>
        </w:rPr>
        <w:t>Vishwakarma</w:t>
      </w:r>
      <w:proofErr w:type="spellEnd"/>
      <w:r w:rsidRPr="00F55830">
        <w:rPr>
          <w:rFonts w:ascii="Arial" w:eastAsia="Times New Roman" w:hAnsi="Arial" w:cs="Arial"/>
          <w:color w:val="000000"/>
          <w:sz w:val="20"/>
          <w:szCs w:val="20"/>
          <w:lang w:eastAsia="en-IN"/>
        </w:rPr>
        <w:t xml:space="preserve"> Scheme, across the country, shall be included as merchants for deployment under the PIDF Scheme. All eligible installations since the inception of the PM </w:t>
      </w:r>
      <w:proofErr w:type="spellStart"/>
      <w:r w:rsidRPr="00F55830">
        <w:rPr>
          <w:rFonts w:ascii="Arial" w:eastAsia="Times New Roman" w:hAnsi="Arial" w:cs="Arial"/>
          <w:color w:val="000000"/>
          <w:sz w:val="20"/>
          <w:szCs w:val="20"/>
          <w:lang w:eastAsia="en-IN"/>
        </w:rPr>
        <w:t>Vishwakarma</w:t>
      </w:r>
      <w:proofErr w:type="spellEnd"/>
      <w:r w:rsidRPr="00F55830">
        <w:rPr>
          <w:rFonts w:ascii="Arial" w:eastAsia="Times New Roman" w:hAnsi="Arial" w:cs="Arial"/>
          <w:color w:val="000000"/>
          <w:sz w:val="20"/>
          <w:szCs w:val="20"/>
          <w:lang w:eastAsia="en-IN"/>
        </w:rPr>
        <w:t xml:space="preserve"> Scheme, i.e., September 17, 2023, may prefer claims under the PIDF Scheme.</w:t>
      </w:r>
    </w:p>
    <w:p w:rsidR="00F55830" w:rsidRPr="00F55830" w:rsidRDefault="00F55830" w:rsidP="00F55830">
      <w:pPr>
        <w:numPr>
          <w:ilvl w:val="0"/>
          <w:numId w:val="1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The PIDF Scheme presently subsidises deployment of acceptance infrastructure based on category of device – physical or digital. It has been decided to enable other contemporary devices, viz., (</w:t>
      </w:r>
      <w:proofErr w:type="spellStart"/>
      <w:r w:rsidRPr="00F55830">
        <w:rPr>
          <w:rFonts w:ascii="Arial" w:eastAsia="Times New Roman" w:hAnsi="Arial" w:cs="Arial"/>
          <w:color w:val="000000"/>
          <w:sz w:val="20"/>
          <w:szCs w:val="20"/>
          <w:lang w:eastAsia="en-IN"/>
        </w:rPr>
        <w:t>i</w:t>
      </w:r>
      <w:proofErr w:type="spellEnd"/>
      <w:r w:rsidRPr="00F55830">
        <w:rPr>
          <w:rFonts w:ascii="Arial" w:eastAsia="Times New Roman" w:hAnsi="Arial" w:cs="Arial"/>
          <w:color w:val="000000"/>
          <w:sz w:val="20"/>
          <w:szCs w:val="20"/>
          <w:lang w:eastAsia="en-IN"/>
        </w:rPr>
        <w:t xml:space="preserve">) </w:t>
      </w:r>
      <w:proofErr w:type="spellStart"/>
      <w:r w:rsidRPr="00F55830">
        <w:rPr>
          <w:rFonts w:ascii="Arial" w:eastAsia="Times New Roman" w:hAnsi="Arial" w:cs="Arial"/>
          <w:color w:val="000000"/>
          <w:sz w:val="20"/>
          <w:szCs w:val="20"/>
          <w:lang w:eastAsia="en-IN"/>
        </w:rPr>
        <w:t>Soundbox</w:t>
      </w:r>
      <w:proofErr w:type="spellEnd"/>
      <w:r w:rsidRPr="00F55830">
        <w:rPr>
          <w:rFonts w:ascii="Arial" w:eastAsia="Times New Roman" w:hAnsi="Arial" w:cs="Arial"/>
          <w:color w:val="000000"/>
          <w:sz w:val="20"/>
          <w:szCs w:val="20"/>
          <w:lang w:eastAsia="en-IN"/>
        </w:rPr>
        <w:t xml:space="preserve"> devices – providing instant audio payment confirmation along with payment acceptance by “scan &amp; pay” and Near Field Communication (NFC), and (ii) </w:t>
      </w:r>
      <w:proofErr w:type="spellStart"/>
      <w:r w:rsidRPr="00F55830">
        <w:rPr>
          <w:rFonts w:ascii="Arial" w:eastAsia="Times New Roman" w:hAnsi="Arial" w:cs="Arial"/>
          <w:color w:val="000000"/>
          <w:sz w:val="20"/>
          <w:szCs w:val="20"/>
          <w:lang w:eastAsia="en-IN"/>
        </w:rPr>
        <w:t>Aadhaar</w:t>
      </w:r>
      <w:proofErr w:type="spellEnd"/>
      <w:r w:rsidRPr="00F55830">
        <w:rPr>
          <w:rFonts w:ascii="Arial" w:eastAsia="Times New Roman" w:hAnsi="Arial" w:cs="Arial"/>
          <w:color w:val="000000"/>
          <w:sz w:val="20"/>
          <w:szCs w:val="20"/>
          <w:lang w:eastAsia="en-IN"/>
        </w:rPr>
        <w:t xml:space="preserve">-enabled biometric devices – certified biometric scanner devices facilitating </w:t>
      </w:r>
      <w:proofErr w:type="spellStart"/>
      <w:r w:rsidRPr="00F55830">
        <w:rPr>
          <w:rFonts w:ascii="Arial" w:eastAsia="Times New Roman" w:hAnsi="Arial" w:cs="Arial"/>
          <w:color w:val="000000"/>
          <w:sz w:val="20"/>
          <w:szCs w:val="20"/>
          <w:lang w:eastAsia="en-IN"/>
        </w:rPr>
        <w:t>Aadhaar</w:t>
      </w:r>
      <w:proofErr w:type="spellEnd"/>
      <w:r w:rsidRPr="00F55830">
        <w:rPr>
          <w:rFonts w:ascii="Arial" w:eastAsia="Times New Roman" w:hAnsi="Arial" w:cs="Arial"/>
          <w:color w:val="000000"/>
          <w:sz w:val="20"/>
          <w:szCs w:val="20"/>
          <w:lang w:eastAsia="en-IN"/>
        </w:rPr>
        <w:t xml:space="preserve"> authentication for acceptance of payment by merchant through BHIM </w:t>
      </w:r>
      <w:proofErr w:type="spellStart"/>
      <w:r w:rsidRPr="00F55830">
        <w:rPr>
          <w:rFonts w:ascii="Arial" w:eastAsia="Times New Roman" w:hAnsi="Arial" w:cs="Arial"/>
          <w:color w:val="000000"/>
          <w:sz w:val="20"/>
          <w:szCs w:val="20"/>
          <w:lang w:eastAsia="en-IN"/>
        </w:rPr>
        <w:t>Aadhaar</w:t>
      </w:r>
      <w:proofErr w:type="spellEnd"/>
      <w:r w:rsidRPr="00F55830">
        <w:rPr>
          <w:rFonts w:ascii="Arial" w:eastAsia="Times New Roman" w:hAnsi="Arial" w:cs="Arial"/>
          <w:color w:val="000000"/>
          <w:sz w:val="20"/>
          <w:szCs w:val="20"/>
          <w:lang w:eastAsia="en-IN"/>
        </w:rPr>
        <w:t xml:space="preserve"> Pay, would be eligible for subsidy under the Scheme, for installations made from October 01, 2023 onwards.</w:t>
      </w:r>
    </w:p>
    <w:p w:rsidR="00F55830" w:rsidRPr="00F55830" w:rsidRDefault="00F55830" w:rsidP="00F55830">
      <w:pPr>
        <w:numPr>
          <w:ilvl w:val="0"/>
          <w:numId w:val="1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 xml:space="preserve">The amount of subsidy for devices deployed in special focus areas, viz., North Eastern States, Union Territories of Jammu &amp; Kashmir and </w:t>
      </w:r>
      <w:proofErr w:type="spellStart"/>
      <w:r w:rsidRPr="00F55830">
        <w:rPr>
          <w:rFonts w:ascii="Arial" w:eastAsia="Times New Roman" w:hAnsi="Arial" w:cs="Arial"/>
          <w:color w:val="000000"/>
          <w:sz w:val="20"/>
          <w:szCs w:val="20"/>
          <w:lang w:eastAsia="en-IN"/>
        </w:rPr>
        <w:t>Ladakh</w:t>
      </w:r>
      <w:proofErr w:type="spellEnd"/>
      <w:r w:rsidRPr="00F55830">
        <w:rPr>
          <w:rFonts w:ascii="Arial" w:eastAsia="Times New Roman" w:hAnsi="Arial" w:cs="Arial"/>
          <w:color w:val="000000"/>
          <w:sz w:val="20"/>
          <w:szCs w:val="20"/>
          <w:lang w:eastAsia="en-IN"/>
        </w:rPr>
        <w:t>, is increased from 75% to 90% of the total cost, irrespective of the type of device, for installations made from October 01, 2023 onwards.</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3. The above enhancements, along with detailed guidelines, have been incorporated in the framework of PIDF Scheme, enclosed as </w:t>
      </w:r>
      <w:hyperlink r:id="rId193" w:anchor="ANN" w:history="1">
        <w:r w:rsidRPr="00F55830">
          <w:rPr>
            <w:rFonts w:ascii="Arial" w:eastAsia="Times New Roman" w:hAnsi="Arial" w:cs="Arial"/>
            <w:color w:val="0000FF"/>
            <w:sz w:val="20"/>
            <w:szCs w:val="20"/>
            <w:u w:val="single"/>
            <w:lang w:eastAsia="en-IN"/>
          </w:rPr>
          <w:t>Annex</w:t>
        </w:r>
      </w:hyperlink>
      <w:r w:rsidRPr="00F55830">
        <w:rPr>
          <w:rFonts w:ascii="Arial" w:eastAsia="Times New Roman" w:hAnsi="Arial" w:cs="Arial"/>
          <w:color w:val="000000"/>
          <w:sz w:val="20"/>
          <w:szCs w:val="20"/>
          <w:lang w:eastAsia="en-IN"/>
        </w:rPr>
        <w:t>.</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4. These instructions are issued under Section 18 read with Section 10 (2) of Payment and Settlement Systems Act, 2007 (Act 51 of 2007).</w:t>
      </w:r>
    </w:p>
    <w:p w:rsidR="00F55830" w:rsidRPr="00F55830" w:rsidRDefault="00F55830" w:rsidP="00F55830">
      <w:pPr>
        <w:spacing w:before="100" w:beforeAutospacing="1" w:after="100" w:afterAutospacing="1" w:line="240" w:lineRule="auto"/>
        <w:jc w:val="both"/>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Yours faithfully,</w:t>
      </w:r>
    </w:p>
    <w:p w:rsidR="00F55830" w:rsidRPr="00F55830" w:rsidRDefault="00F55830" w:rsidP="00F55830">
      <w:pPr>
        <w:spacing w:before="100" w:beforeAutospacing="1" w:after="100" w:afterAutospacing="1" w:line="240" w:lineRule="auto"/>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w:t>
      </w:r>
      <w:proofErr w:type="spellStart"/>
      <w:r w:rsidRPr="00F55830">
        <w:rPr>
          <w:rFonts w:ascii="Arial" w:eastAsia="Times New Roman" w:hAnsi="Arial" w:cs="Arial"/>
          <w:color w:val="000000"/>
          <w:sz w:val="20"/>
          <w:szCs w:val="20"/>
          <w:lang w:eastAsia="en-IN"/>
        </w:rPr>
        <w:t>Gunveer</w:t>
      </w:r>
      <w:proofErr w:type="spellEnd"/>
      <w:r w:rsidRPr="00F55830">
        <w:rPr>
          <w:rFonts w:ascii="Arial" w:eastAsia="Times New Roman" w:hAnsi="Arial" w:cs="Arial"/>
          <w:color w:val="000000"/>
          <w:sz w:val="20"/>
          <w:szCs w:val="20"/>
          <w:lang w:eastAsia="en-IN"/>
        </w:rPr>
        <w:t xml:space="preserve"> Singh)</w:t>
      </w:r>
      <w:r w:rsidRPr="00F55830">
        <w:rPr>
          <w:rFonts w:ascii="Arial" w:eastAsia="Times New Roman" w:hAnsi="Arial" w:cs="Arial"/>
          <w:color w:val="000000"/>
          <w:sz w:val="20"/>
          <w:szCs w:val="20"/>
          <w:lang w:eastAsia="en-IN"/>
        </w:rPr>
        <w:br/>
        <w:t>Chief General Manager-in-Charge</w:t>
      </w: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r w:rsidRPr="00F55830">
        <w:t xml:space="preserve"> </w:t>
      </w:r>
      <w:hyperlink r:id="rId194" w:history="1">
        <w:r w:rsidRPr="003111FF">
          <w:rPr>
            <w:rStyle w:val="Hyperlink"/>
            <w:rFonts w:ascii="Arial" w:eastAsia="Times New Roman" w:hAnsi="Arial" w:cs="Arial"/>
            <w:sz w:val="20"/>
            <w:szCs w:val="20"/>
            <w:lang w:eastAsia="en-IN"/>
          </w:rPr>
          <w:t>https://www.rbi.org.in/Scripts/NotificationUser.aspx?Id=12584&amp;Mode=0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 Extension of Timeline for Implementation of Instructions</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t>DoR.MCS.REC.61/01.01.001/2023-24</w:t>
      </w:r>
    </w:p>
    <w:p w:rsidR="00F55830" w:rsidRDefault="00F55830" w:rsidP="00F55830">
      <w:pPr>
        <w:pStyle w:val="NormalWeb"/>
        <w:jc w:val="right"/>
        <w:rPr>
          <w:rFonts w:ascii="Arial" w:hAnsi="Arial" w:cs="Arial"/>
          <w:color w:val="000000"/>
          <w:sz w:val="20"/>
          <w:szCs w:val="20"/>
        </w:rPr>
      </w:pPr>
      <w:r>
        <w:rPr>
          <w:rFonts w:ascii="Arial" w:hAnsi="Arial" w:cs="Arial"/>
          <w:color w:val="000000"/>
          <w:sz w:val="20"/>
          <w:szCs w:val="20"/>
        </w:rPr>
        <w:t>December 29, 2023</w:t>
      </w:r>
    </w:p>
    <w:p w:rsidR="00F55830" w:rsidRDefault="00F55830" w:rsidP="00F55830">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Madam / Dear Sir,</w:t>
      </w:r>
    </w:p>
    <w:p w:rsidR="00F55830" w:rsidRDefault="00F55830" w:rsidP="00F55830">
      <w:pPr>
        <w:pStyle w:val="head"/>
        <w:jc w:val="both"/>
        <w:rPr>
          <w:rFonts w:ascii="Arial" w:hAnsi="Arial" w:cs="Arial"/>
          <w:b/>
          <w:bCs/>
          <w:color w:val="000000"/>
          <w:sz w:val="20"/>
          <w:szCs w:val="20"/>
        </w:rPr>
      </w:pPr>
      <w:r>
        <w:rPr>
          <w:rFonts w:ascii="Arial" w:hAnsi="Arial" w:cs="Arial"/>
          <w:b/>
          <w:bCs/>
          <w:color w:val="000000"/>
          <w:sz w:val="20"/>
          <w:szCs w:val="20"/>
        </w:rPr>
        <w:t>Fair Lending Practice - Penal Charges in Loan Accounts: Extension of Timeline for Implementation of Instructions</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Reference is invited to </w:t>
      </w:r>
      <w:hyperlink r:id="rId195" w:history="1">
        <w:r>
          <w:rPr>
            <w:rStyle w:val="Hyperlink"/>
            <w:rFonts w:ascii="Arial" w:hAnsi="Arial" w:cs="Arial"/>
            <w:sz w:val="20"/>
            <w:szCs w:val="20"/>
          </w:rPr>
          <w:t>RBI circular DoR.MCS.REC.28/01.01.001/2023-24 dated August 18, 2023</w:t>
        </w:r>
      </w:hyperlink>
      <w:r>
        <w:rPr>
          <w:rFonts w:ascii="Arial" w:hAnsi="Arial" w:cs="Arial"/>
          <w:color w:val="000000"/>
          <w:sz w:val="20"/>
          <w:szCs w:val="20"/>
        </w:rPr>
        <w:t> on ‘Fair Lending Practice - Penal Charges in Loan Accounts’.</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3. A set of </w:t>
      </w:r>
      <w:hyperlink r:id="rId196" w:tgtFrame="_blank" w:history="1">
        <w:r>
          <w:rPr>
            <w:rStyle w:val="Hyperlink"/>
            <w:rFonts w:ascii="Arial" w:hAnsi="Arial" w:cs="Arial"/>
            <w:sz w:val="20"/>
            <w:szCs w:val="20"/>
          </w:rPr>
          <w:t>frequently asked questions (FAQs)</w:t>
        </w:r>
      </w:hyperlink>
      <w:r>
        <w:rPr>
          <w:rFonts w:ascii="Arial" w:hAnsi="Arial" w:cs="Arial"/>
          <w:color w:val="000000"/>
          <w:sz w:val="20"/>
          <w:szCs w:val="20"/>
        </w:rPr>
        <w:t> providing clarifications related to implementation of the circular will be uploaded in the FAQs section of the RBI website shortly.</w:t>
      </w:r>
    </w:p>
    <w:p w:rsidR="00F55830" w:rsidRDefault="00F55830" w:rsidP="00F55830">
      <w:pPr>
        <w:pStyle w:val="NormalWeb"/>
        <w:jc w:val="both"/>
        <w:rPr>
          <w:rFonts w:ascii="Arial" w:hAnsi="Arial" w:cs="Arial"/>
          <w:color w:val="000000"/>
          <w:sz w:val="20"/>
          <w:szCs w:val="20"/>
        </w:rPr>
      </w:pPr>
      <w:r>
        <w:rPr>
          <w:rFonts w:ascii="Arial" w:hAnsi="Arial" w:cs="Arial"/>
          <w:color w:val="000000"/>
          <w:sz w:val="20"/>
          <w:szCs w:val="20"/>
        </w:rPr>
        <w:t>Yours faithfully,</w:t>
      </w:r>
    </w:p>
    <w:p w:rsidR="00F55830" w:rsidRDefault="00F55830" w:rsidP="00F5583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r w:rsidRPr="00F55830">
        <w:rPr>
          <w:rFonts w:ascii="Arial" w:eastAsia="Times New Roman" w:hAnsi="Arial" w:cs="Arial"/>
          <w:color w:val="000000"/>
          <w:sz w:val="20"/>
          <w:szCs w:val="20"/>
          <w:lang w:eastAsia="en-IN"/>
        </w:rPr>
        <w:t>For more details, kindly refer:</w:t>
      </w:r>
      <w:r w:rsidRPr="00F55830">
        <w:t xml:space="preserve"> </w:t>
      </w:r>
      <w:hyperlink r:id="rId197" w:history="1">
        <w:r w:rsidRPr="003111FF">
          <w:rPr>
            <w:rStyle w:val="Hyperlink"/>
            <w:rFonts w:ascii="Arial" w:eastAsia="Times New Roman" w:hAnsi="Arial" w:cs="Arial"/>
            <w:sz w:val="20"/>
            <w:szCs w:val="20"/>
            <w:lang w:eastAsia="en-IN"/>
          </w:rPr>
          <w:t>https://www.rbi.org.in/Scripts/NotificationUser.aspx?Id=12585&amp;Mode=0</w:t>
        </w:r>
      </w:hyperlink>
      <w:r>
        <w:rPr>
          <w:rFonts w:ascii="Arial" w:eastAsia="Times New Roman" w:hAnsi="Arial" w:cs="Arial"/>
          <w:color w:val="000000"/>
          <w:sz w:val="20"/>
          <w:szCs w:val="20"/>
          <w:lang w:eastAsia="en-IN"/>
        </w:rPr>
        <w:t xml:space="preserve"> </w:t>
      </w: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F55830" w:rsidP="00F55830">
      <w:pPr>
        <w:rPr>
          <w:rFonts w:ascii="Arial" w:eastAsia="Times New Roman" w:hAnsi="Arial" w:cs="Arial"/>
          <w:color w:val="000000"/>
          <w:sz w:val="20"/>
          <w:szCs w:val="20"/>
          <w:lang w:eastAsia="en-IN"/>
        </w:rPr>
      </w:pPr>
    </w:p>
    <w:p w:rsidR="00F55830" w:rsidRDefault="00347007" w:rsidP="00F55830">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(Internal Ombudsman for Regulated Entities) Directions, 2023</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RBI/CEPD/2023-24/108</w:t>
      </w:r>
      <w:r w:rsidRPr="00347007">
        <w:rPr>
          <w:rFonts w:ascii="Arial" w:eastAsia="Times New Roman" w:hAnsi="Arial" w:cs="Arial"/>
          <w:color w:val="000000"/>
          <w:sz w:val="20"/>
          <w:szCs w:val="20"/>
          <w:lang w:eastAsia="en-IN"/>
        </w:rPr>
        <w:br/>
        <w:t>CEPD.PRD.No.S1228/13.01.019/2023-24</w:t>
      </w:r>
    </w:p>
    <w:p w:rsidR="00347007" w:rsidRPr="00347007" w:rsidRDefault="00347007" w:rsidP="00347007">
      <w:pPr>
        <w:spacing w:before="100" w:beforeAutospacing="1" w:after="100" w:afterAutospacing="1" w:line="240" w:lineRule="auto"/>
        <w:jc w:val="right"/>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December 29, 2023</w:t>
      </w:r>
    </w:p>
    <w:p w:rsidR="00347007" w:rsidRPr="00347007" w:rsidRDefault="00347007" w:rsidP="00347007">
      <w:pPr>
        <w:spacing w:before="100" w:beforeAutospacing="1" w:after="100" w:afterAutospacing="1" w:line="240" w:lineRule="auto"/>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(1) Chairman/Managing Director/CEO of All Scheduled Commercial Banks (excluding RRBs)</w:t>
      </w:r>
      <w:r w:rsidRPr="00347007">
        <w:rPr>
          <w:rFonts w:ascii="Arial" w:eastAsia="Times New Roman" w:hAnsi="Arial" w:cs="Arial"/>
          <w:color w:val="000000"/>
          <w:sz w:val="20"/>
          <w:szCs w:val="20"/>
          <w:lang w:eastAsia="en-IN"/>
        </w:rPr>
        <w:br/>
        <w:t>(2) Chairman/Managing Director/CEO of All NBFCs</w:t>
      </w:r>
      <w:r w:rsidRPr="00347007">
        <w:rPr>
          <w:rFonts w:ascii="Arial" w:eastAsia="Times New Roman" w:hAnsi="Arial" w:cs="Arial"/>
          <w:color w:val="000000"/>
          <w:sz w:val="20"/>
          <w:szCs w:val="20"/>
          <w:lang w:eastAsia="en-IN"/>
        </w:rPr>
        <w:br/>
        <w:t>(3) Chairman/Managing Director/CEO of Non-Bank System Participants</w:t>
      </w:r>
      <w:r w:rsidRPr="00347007">
        <w:rPr>
          <w:rFonts w:ascii="Arial" w:eastAsia="Times New Roman" w:hAnsi="Arial" w:cs="Arial"/>
          <w:color w:val="000000"/>
          <w:sz w:val="20"/>
          <w:szCs w:val="20"/>
          <w:lang w:eastAsia="en-IN"/>
        </w:rPr>
        <w:br/>
        <w:t>(4) Chairman/Managing Director/CEO of All Credit Information Companies</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Dear Sir / Madam,</w:t>
      </w:r>
    </w:p>
    <w:p w:rsidR="00347007" w:rsidRPr="00347007" w:rsidRDefault="00347007" w:rsidP="00347007">
      <w:pPr>
        <w:spacing w:before="100" w:beforeAutospacing="1" w:after="100" w:afterAutospacing="1" w:line="240" w:lineRule="auto"/>
        <w:jc w:val="both"/>
        <w:rPr>
          <w:rFonts w:ascii="Arial" w:eastAsia="Times New Roman" w:hAnsi="Arial" w:cs="Arial"/>
          <w:b/>
          <w:bCs/>
          <w:color w:val="000000"/>
          <w:sz w:val="20"/>
          <w:szCs w:val="20"/>
          <w:lang w:eastAsia="en-IN"/>
        </w:rPr>
      </w:pPr>
      <w:r w:rsidRPr="00347007">
        <w:rPr>
          <w:rFonts w:ascii="Arial" w:eastAsia="Times New Roman" w:hAnsi="Arial" w:cs="Arial"/>
          <w:b/>
          <w:bCs/>
          <w:color w:val="000000"/>
          <w:sz w:val="20"/>
          <w:szCs w:val="20"/>
          <w:lang w:eastAsia="en-IN"/>
        </w:rPr>
        <w:t>Master Direction - Reserve Bank of India (Internal Ombudsman for Regulated Entities) Directions, 2023</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The Reserve Bank institutionalized the Internal Ombudsman mechanism in various regulated entities vide instructions / guidelines contained in the </w:t>
      </w:r>
      <w:hyperlink r:id="rId198" w:tgtFrame="_blank" w:history="1">
        <w:r w:rsidRPr="00347007">
          <w:rPr>
            <w:rFonts w:ascii="Arial" w:eastAsia="Times New Roman" w:hAnsi="Arial" w:cs="Arial"/>
            <w:color w:val="0000FF"/>
            <w:sz w:val="20"/>
            <w:szCs w:val="20"/>
            <w:u w:val="single"/>
            <w:lang w:eastAsia="en-IN"/>
          </w:rPr>
          <w:t>Internal Ombudsman Scheme 2018- Implementation by banks dated September 3, 2018</w:t>
        </w:r>
      </w:hyperlink>
      <w:r w:rsidRPr="00347007">
        <w:rPr>
          <w:rFonts w:ascii="Arial" w:eastAsia="Times New Roman" w:hAnsi="Arial" w:cs="Arial"/>
          <w:color w:val="000000"/>
          <w:sz w:val="20"/>
          <w:szCs w:val="20"/>
          <w:lang w:eastAsia="en-IN"/>
        </w:rPr>
        <w:t>, Internal Ombudsman Scheme for Non-Bank System Participants, 2019 dated October 22, 2019, </w:t>
      </w:r>
      <w:hyperlink r:id="rId199" w:tgtFrame="_blank" w:history="1">
        <w:r w:rsidRPr="00347007">
          <w:rPr>
            <w:rFonts w:ascii="Arial" w:eastAsia="Times New Roman" w:hAnsi="Arial" w:cs="Arial"/>
            <w:color w:val="0000FF"/>
            <w:sz w:val="20"/>
            <w:szCs w:val="20"/>
            <w:u w:val="single"/>
            <w:lang w:eastAsia="en-IN"/>
          </w:rPr>
          <w:t>Appointment of Internal Ombudsman by Non-Banking Financial Companies dated November 15, 2021</w:t>
        </w:r>
      </w:hyperlink>
      <w:r w:rsidRPr="00347007">
        <w:rPr>
          <w:rFonts w:ascii="Arial" w:eastAsia="Times New Roman" w:hAnsi="Arial" w:cs="Arial"/>
          <w:color w:val="000000"/>
          <w:sz w:val="20"/>
          <w:szCs w:val="20"/>
          <w:lang w:eastAsia="en-IN"/>
        </w:rPr>
        <w:t> and </w:t>
      </w:r>
      <w:hyperlink r:id="rId200" w:tgtFrame="_blank" w:history="1">
        <w:r w:rsidRPr="00347007">
          <w:rPr>
            <w:rFonts w:ascii="Arial" w:eastAsia="Times New Roman" w:hAnsi="Arial" w:cs="Arial"/>
            <w:color w:val="0000FF"/>
            <w:sz w:val="20"/>
            <w:szCs w:val="20"/>
            <w:u w:val="single"/>
            <w:lang w:eastAsia="en-IN"/>
          </w:rPr>
          <w:t>Reserve Bank of India (Credit Information Companies - Internal Ombudsman) Direction, 2022 dated October 6, 2022</w:t>
        </w:r>
      </w:hyperlink>
      <w:r w:rsidRPr="00347007">
        <w:rPr>
          <w:rFonts w:ascii="Arial" w:eastAsia="Times New Roman" w:hAnsi="Arial" w:cs="Arial"/>
          <w:color w:val="000000"/>
          <w:sz w:val="20"/>
          <w:szCs w:val="20"/>
          <w:lang w:eastAsia="en-IN"/>
        </w:rPr>
        <w:t>. The Internal Ombudsman mechanism has been set up with a view to strengthen the Internal Grievance Redress system of the regulated entities.</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347007" w:rsidRPr="00347007" w:rsidRDefault="00347007" w:rsidP="00347007">
      <w:pPr>
        <w:spacing w:before="100" w:beforeAutospacing="1" w:after="100" w:afterAutospacing="1" w:line="240" w:lineRule="auto"/>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4. The regulated entities are further advised as follows:</w:t>
      </w:r>
    </w:p>
    <w:p w:rsidR="00347007" w:rsidRPr="00347007" w:rsidRDefault="00347007" w:rsidP="00347007">
      <w:pPr>
        <w:numPr>
          <w:ilvl w:val="0"/>
          <w:numId w:val="2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The Internal Ombudsman appointed by the regulated entity, under the erstwhile Internal Ombudsman Schemes / Direction shall continue to hold office till the expiry of their tenure.</w:t>
      </w:r>
    </w:p>
    <w:p w:rsidR="00347007" w:rsidRPr="00347007" w:rsidRDefault="00347007" w:rsidP="00347007">
      <w:pPr>
        <w:numPr>
          <w:ilvl w:val="0"/>
          <w:numId w:val="2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The regulated entities not currently falling under the Internal Ombudsman Schemes / Direction may closely monitor their eligibility as per the prescribed provisions for timely appointment of Internal Ombudsman in their entity, as required.</w:t>
      </w:r>
    </w:p>
    <w:p w:rsidR="00347007" w:rsidRPr="00347007" w:rsidRDefault="00347007" w:rsidP="00347007">
      <w:pPr>
        <w:numPr>
          <w:ilvl w:val="0"/>
          <w:numId w:val="2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201" w:history="1">
        <w:r w:rsidRPr="00347007">
          <w:rPr>
            <w:rFonts w:ascii="Arial" w:eastAsia="Times New Roman" w:hAnsi="Arial" w:cs="Arial"/>
            <w:color w:val="0000FF"/>
            <w:sz w:val="20"/>
            <w:szCs w:val="20"/>
            <w:u w:val="single"/>
            <w:lang w:eastAsia="en-IN"/>
          </w:rPr>
          <w:t>iocepd@rbi.org.in</w:t>
        </w:r>
      </w:hyperlink>
      <w:r w:rsidRPr="00347007">
        <w:rPr>
          <w:rFonts w:ascii="Arial" w:eastAsia="Times New Roman" w:hAnsi="Arial" w:cs="Arial"/>
          <w:color w:val="000000"/>
          <w:sz w:val="20"/>
          <w:szCs w:val="20"/>
          <w:lang w:eastAsia="en-IN"/>
        </w:rPr>
        <w:t>) and ensure to update the same as and when there is any change.</w:t>
      </w:r>
    </w:p>
    <w:p w:rsidR="00347007" w:rsidRPr="00347007" w:rsidRDefault="00347007" w:rsidP="00347007">
      <w:pPr>
        <w:spacing w:before="100" w:beforeAutospacing="1" w:after="100" w:afterAutospacing="1" w:line="240" w:lineRule="auto"/>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Yours faithfully,</w:t>
      </w:r>
    </w:p>
    <w:p w:rsidR="00347007" w:rsidRDefault="00347007" w:rsidP="00347007">
      <w:pPr>
        <w:spacing w:before="100" w:beforeAutospacing="1" w:after="100" w:afterAutospacing="1" w:line="240" w:lineRule="auto"/>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t>(</w:t>
      </w:r>
      <w:proofErr w:type="spellStart"/>
      <w:r w:rsidRPr="00347007">
        <w:rPr>
          <w:rFonts w:ascii="Arial" w:eastAsia="Times New Roman" w:hAnsi="Arial" w:cs="Arial"/>
          <w:color w:val="000000"/>
          <w:sz w:val="20"/>
          <w:szCs w:val="20"/>
          <w:lang w:eastAsia="en-IN"/>
        </w:rPr>
        <w:t>Neena</w:t>
      </w:r>
      <w:proofErr w:type="spellEnd"/>
      <w:r w:rsidRPr="00347007">
        <w:rPr>
          <w:rFonts w:ascii="Arial" w:eastAsia="Times New Roman" w:hAnsi="Arial" w:cs="Arial"/>
          <w:color w:val="000000"/>
          <w:sz w:val="20"/>
          <w:szCs w:val="20"/>
          <w:lang w:eastAsia="en-IN"/>
        </w:rPr>
        <w:t xml:space="preserve"> </w:t>
      </w:r>
      <w:proofErr w:type="spellStart"/>
      <w:r w:rsidRPr="00347007">
        <w:rPr>
          <w:rFonts w:ascii="Arial" w:eastAsia="Times New Roman" w:hAnsi="Arial" w:cs="Arial"/>
          <w:color w:val="000000"/>
          <w:sz w:val="20"/>
          <w:szCs w:val="20"/>
          <w:lang w:eastAsia="en-IN"/>
        </w:rPr>
        <w:t>Rohit</w:t>
      </w:r>
      <w:proofErr w:type="spellEnd"/>
      <w:r w:rsidRPr="00347007">
        <w:rPr>
          <w:rFonts w:ascii="Arial" w:eastAsia="Times New Roman" w:hAnsi="Arial" w:cs="Arial"/>
          <w:color w:val="000000"/>
          <w:sz w:val="20"/>
          <w:szCs w:val="20"/>
          <w:lang w:eastAsia="en-IN"/>
        </w:rPr>
        <w:t xml:space="preserve"> Jain)</w:t>
      </w:r>
      <w:r w:rsidRPr="00347007">
        <w:rPr>
          <w:rFonts w:ascii="Arial" w:eastAsia="Times New Roman" w:hAnsi="Arial" w:cs="Arial"/>
          <w:color w:val="000000"/>
          <w:sz w:val="20"/>
          <w:szCs w:val="20"/>
          <w:lang w:eastAsia="en-IN"/>
        </w:rPr>
        <w:br/>
        <w:t>Chief General Manager</w:t>
      </w:r>
    </w:p>
    <w:p w:rsidR="00347007" w:rsidRPr="00347007" w:rsidRDefault="00347007" w:rsidP="00347007">
      <w:pPr>
        <w:spacing w:before="100" w:beforeAutospacing="1" w:after="100" w:afterAutospacing="1" w:line="240" w:lineRule="auto"/>
        <w:rPr>
          <w:rFonts w:ascii="Arial" w:eastAsia="Times New Roman" w:hAnsi="Arial" w:cs="Arial"/>
          <w:color w:val="000000"/>
          <w:sz w:val="20"/>
          <w:szCs w:val="20"/>
          <w:lang w:eastAsia="en-IN"/>
        </w:rPr>
      </w:pPr>
      <w:r w:rsidRPr="00347007">
        <w:rPr>
          <w:rFonts w:ascii="Arial" w:eastAsia="Times New Roman" w:hAnsi="Arial" w:cs="Arial"/>
          <w:color w:val="000000"/>
          <w:sz w:val="20"/>
          <w:szCs w:val="20"/>
          <w:lang w:eastAsia="en-IN"/>
        </w:rPr>
        <w:lastRenderedPageBreak/>
        <w:t>For more details, kindly refer:</w:t>
      </w:r>
    </w:p>
    <w:p w:rsidR="00347007" w:rsidRDefault="00347007" w:rsidP="00F55830">
      <w:pPr>
        <w:rPr>
          <w:rFonts w:ascii="Arial" w:eastAsia="Times New Roman" w:hAnsi="Arial" w:cs="Arial"/>
          <w:color w:val="000000"/>
          <w:sz w:val="20"/>
          <w:szCs w:val="20"/>
          <w:lang w:eastAsia="en-IN"/>
        </w:rPr>
      </w:pPr>
      <w:hyperlink r:id="rId202" w:history="1">
        <w:r w:rsidRPr="003111FF">
          <w:rPr>
            <w:rStyle w:val="Hyperlink"/>
            <w:rFonts w:ascii="Arial" w:eastAsia="Times New Roman" w:hAnsi="Arial" w:cs="Arial"/>
            <w:sz w:val="20"/>
            <w:szCs w:val="20"/>
            <w:lang w:eastAsia="en-IN"/>
          </w:rPr>
          <w:t>https://www.rbi.org.in/Scripts/NotificationUser.aspx?Id=12586&amp;Mode=0</w:t>
        </w:r>
      </w:hyperlink>
      <w:r>
        <w:rPr>
          <w:rFonts w:ascii="Arial" w:eastAsia="Times New Roman" w:hAnsi="Arial" w:cs="Arial"/>
          <w:color w:val="000000"/>
          <w:sz w:val="20"/>
          <w:szCs w:val="20"/>
          <w:lang w:eastAsia="en-IN"/>
        </w:rPr>
        <w:t xml:space="preserve"> </w:t>
      </w: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eastAsia="Times New Roman" w:hAnsi="Arial" w:cs="Arial"/>
          <w:color w:val="000000"/>
          <w:sz w:val="20"/>
          <w:szCs w:val="20"/>
          <w:lang w:eastAsia="en-IN"/>
        </w:rPr>
      </w:pPr>
    </w:p>
    <w:p w:rsidR="00C33559" w:rsidRDefault="00C33559" w:rsidP="00F55830">
      <w:pPr>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Net Stable Funding Ratio (NSFR) – Review of National Development Banks</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RBI/2023-24/103</w:t>
      </w:r>
      <w:r>
        <w:rPr>
          <w:rFonts w:ascii="Arial" w:hAnsi="Arial" w:cs="Arial"/>
          <w:color w:val="000000"/>
          <w:sz w:val="20"/>
          <w:szCs w:val="20"/>
        </w:rPr>
        <w:br/>
        <w:t>DOR.LRG.REC.62/03.10.001/2023-24</w:t>
      </w:r>
    </w:p>
    <w:p w:rsidR="00C33559" w:rsidRDefault="00C33559" w:rsidP="00C33559">
      <w:pPr>
        <w:pStyle w:val="NormalWeb"/>
        <w:jc w:val="right"/>
        <w:rPr>
          <w:rFonts w:ascii="Arial" w:hAnsi="Arial" w:cs="Arial"/>
          <w:color w:val="000000"/>
          <w:sz w:val="20"/>
          <w:szCs w:val="20"/>
        </w:rPr>
      </w:pPr>
      <w:r>
        <w:rPr>
          <w:rFonts w:ascii="Arial" w:hAnsi="Arial" w:cs="Arial"/>
          <w:color w:val="000000"/>
          <w:sz w:val="20"/>
          <w:szCs w:val="20"/>
        </w:rPr>
        <w:t>December 29, 2023</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Madam / Dear Sir,</w:t>
      </w:r>
    </w:p>
    <w:p w:rsidR="00C33559" w:rsidRDefault="00C33559" w:rsidP="00C33559">
      <w:pPr>
        <w:pStyle w:val="head"/>
        <w:jc w:val="both"/>
        <w:rPr>
          <w:rFonts w:ascii="Arial" w:hAnsi="Arial" w:cs="Arial"/>
          <w:b/>
          <w:bCs/>
          <w:color w:val="000000"/>
          <w:sz w:val="20"/>
          <w:szCs w:val="20"/>
        </w:rPr>
      </w:pPr>
      <w:r>
        <w:rPr>
          <w:rFonts w:ascii="Arial" w:hAnsi="Arial" w:cs="Arial"/>
          <w:b/>
          <w:bCs/>
          <w:color w:val="000000"/>
          <w:sz w:val="20"/>
          <w:szCs w:val="20"/>
        </w:rPr>
        <w:t>Basel III Framework on Liquidity Standards – Net Stable Funding Ratio (NSFR) – Review of National Development Banks</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Please refer to circular </w:t>
      </w:r>
      <w:hyperlink r:id="rId203" w:tgtFrame="_blank" w:history="1">
        <w:r>
          <w:rPr>
            <w:rStyle w:val="Hyperlink"/>
            <w:rFonts w:ascii="Arial" w:hAnsi="Arial" w:cs="Arial"/>
            <w:sz w:val="20"/>
            <w:szCs w:val="20"/>
          </w:rPr>
          <w:t>DBR.BP.BC.No.106/21.04.098/2017-18 dated May 17, 2018</w:t>
        </w:r>
      </w:hyperlink>
      <w:r>
        <w:rPr>
          <w:rFonts w:ascii="Arial" w:hAnsi="Arial" w:cs="Arial"/>
          <w:color w:val="000000"/>
          <w:sz w:val="20"/>
          <w:szCs w:val="20"/>
        </w:rPr>
        <w:t> on Basel III Framework on Liquidity Standards - Net Stable Funding Ratio (NSFR) – Final Guidelines.</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2. NABARD, NHB and SIDBI are considered as National Development Banks (NDBs) under the extant NSFR framework. On a review, it has been decided that the other All India Financial Institutions (AIFIs) i.e. EXIM Bank and National Bank for Financing Infrastructure and Development (</w:t>
      </w:r>
      <w:proofErr w:type="spellStart"/>
      <w:r>
        <w:rPr>
          <w:rFonts w:ascii="Arial" w:hAnsi="Arial" w:cs="Arial"/>
          <w:color w:val="000000"/>
          <w:sz w:val="20"/>
          <w:szCs w:val="20"/>
        </w:rPr>
        <w:t>NaBFID</w:t>
      </w:r>
      <w:proofErr w:type="spellEnd"/>
      <w:r>
        <w:rPr>
          <w:rFonts w:ascii="Arial" w:hAnsi="Arial" w:cs="Arial"/>
          <w:color w:val="000000"/>
          <w:sz w:val="20"/>
          <w:szCs w:val="20"/>
        </w:rPr>
        <w:t>) shall also be considered as NDBs for NSFR computation.</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3. Further, unencumbered loans to NDBs with a residual maturity of one year or more that would qualify for a 35 per cent or lower risk weight under the Standardised Approach for credit risk</w:t>
      </w:r>
      <w:hyperlink r:id="rId204" w:anchor="F1" w:history="1">
        <w:r>
          <w:rPr>
            <w:rStyle w:val="Hyperlink"/>
            <w:rFonts w:ascii="Arial" w:hAnsi="Arial" w:cs="Arial"/>
            <w:sz w:val="15"/>
            <w:szCs w:val="15"/>
            <w:vertAlign w:val="superscript"/>
          </w:rPr>
          <w:t>1</w:t>
        </w:r>
      </w:hyperlink>
      <w:r>
        <w:rPr>
          <w:rFonts w:ascii="Arial" w:hAnsi="Arial" w:cs="Arial"/>
          <w:color w:val="000000"/>
          <w:sz w:val="20"/>
          <w:szCs w:val="20"/>
        </w:rPr>
        <w:t> shall be assigned a Required Stable Funding (RSF) factor of 65 per cent (as against 100 per cent currently).</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4. Accordingly, the select instructions have been amended as detailed in </w:t>
      </w:r>
      <w:hyperlink r:id="rId205" w:anchor="ANN1" w:history="1">
        <w:r>
          <w:rPr>
            <w:rStyle w:val="Hyperlink"/>
            <w:rFonts w:ascii="Arial" w:hAnsi="Arial" w:cs="Arial"/>
            <w:sz w:val="20"/>
            <w:szCs w:val="20"/>
          </w:rPr>
          <w:t>Annex</w:t>
        </w:r>
      </w:hyperlink>
      <w:r>
        <w:rPr>
          <w:rFonts w:ascii="Arial" w:hAnsi="Arial" w:cs="Arial"/>
          <w:color w:val="000000"/>
          <w:sz w:val="20"/>
          <w:szCs w:val="20"/>
        </w:rPr>
        <w:t>.</w:t>
      </w:r>
    </w:p>
    <w:p w:rsidR="00C33559" w:rsidRDefault="00C33559" w:rsidP="00C33559">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5. This circular is applicable to all Scheduled Commercial Banks (excluding Payments Banks and Regional Rural Banks).</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C33559" w:rsidRDefault="00C33559" w:rsidP="00C33559">
      <w:pPr>
        <w:pStyle w:val="NormalWeb"/>
        <w:jc w:val="both"/>
        <w:rPr>
          <w:rFonts w:ascii="Arial" w:hAnsi="Arial" w:cs="Arial"/>
          <w:color w:val="000000"/>
          <w:sz w:val="20"/>
          <w:szCs w:val="20"/>
        </w:rPr>
      </w:pPr>
      <w:r>
        <w:rPr>
          <w:rFonts w:ascii="Arial" w:hAnsi="Arial" w:cs="Arial"/>
          <w:color w:val="000000"/>
          <w:sz w:val="20"/>
          <w:szCs w:val="20"/>
        </w:rPr>
        <w:t>Yours faithfully</w:t>
      </w:r>
    </w:p>
    <w:p w:rsidR="00C33559" w:rsidRDefault="00C33559" w:rsidP="00C33559">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C33559" w:rsidRDefault="00C33559" w:rsidP="00F55830">
      <w:pPr>
        <w:rPr>
          <w:rFonts w:ascii="Arial" w:eastAsia="Times New Roman" w:hAnsi="Arial" w:cs="Arial"/>
          <w:color w:val="000000"/>
          <w:sz w:val="20"/>
          <w:szCs w:val="20"/>
          <w:lang w:eastAsia="en-IN"/>
        </w:rPr>
      </w:pPr>
    </w:p>
    <w:p w:rsidR="00C33559" w:rsidRPr="00C33559" w:rsidRDefault="00C33559" w:rsidP="00C33559">
      <w:pPr>
        <w:rPr>
          <w:rFonts w:ascii="Arial" w:eastAsia="Times New Roman" w:hAnsi="Arial" w:cs="Arial"/>
          <w:color w:val="000000"/>
          <w:sz w:val="20"/>
          <w:szCs w:val="20"/>
          <w:lang w:eastAsia="en-IN"/>
        </w:rPr>
      </w:pPr>
      <w:r w:rsidRPr="00C33559">
        <w:rPr>
          <w:rFonts w:ascii="Arial" w:eastAsia="Times New Roman" w:hAnsi="Arial" w:cs="Arial"/>
          <w:color w:val="000000"/>
          <w:sz w:val="20"/>
          <w:szCs w:val="20"/>
          <w:lang w:eastAsia="en-IN"/>
        </w:rPr>
        <w:t>For more details, kindly refer:</w:t>
      </w:r>
      <w:r w:rsidRPr="00C33559">
        <w:t xml:space="preserve"> </w:t>
      </w:r>
      <w:hyperlink r:id="rId206" w:history="1">
        <w:r w:rsidRPr="003111FF">
          <w:rPr>
            <w:rStyle w:val="Hyperlink"/>
            <w:rFonts w:ascii="Arial" w:eastAsia="Times New Roman" w:hAnsi="Arial" w:cs="Arial"/>
            <w:sz w:val="20"/>
            <w:szCs w:val="20"/>
            <w:lang w:eastAsia="en-IN"/>
          </w:rPr>
          <w:t>https://www.rbi.org.in/Scripts/NotificationUser.aspx?Id=12587&amp;Mode=0</w:t>
        </w:r>
      </w:hyperlink>
      <w:r>
        <w:rPr>
          <w:rFonts w:ascii="Arial" w:eastAsia="Times New Roman" w:hAnsi="Arial" w:cs="Arial"/>
          <w:color w:val="000000"/>
          <w:sz w:val="20"/>
          <w:szCs w:val="20"/>
          <w:lang w:eastAsia="en-IN"/>
        </w:rPr>
        <w:t xml:space="preserve"> </w:t>
      </w:r>
      <w:bookmarkStart w:id="0" w:name="_GoBack"/>
      <w:bookmarkEnd w:id="0"/>
    </w:p>
    <w:sectPr w:rsidR="00C33559" w:rsidRPr="00C33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E4B"/>
    <w:multiLevelType w:val="multilevel"/>
    <w:tmpl w:val="453EF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959BE"/>
    <w:multiLevelType w:val="multilevel"/>
    <w:tmpl w:val="098A2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F41A42"/>
    <w:multiLevelType w:val="multilevel"/>
    <w:tmpl w:val="02F6F1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3FC556A"/>
    <w:multiLevelType w:val="multilevel"/>
    <w:tmpl w:val="0BAAD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2A4556"/>
    <w:multiLevelType w:val="multilevel"/>
    <w:tmpl w:val="85F20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E96E7F"/>
    <w:multiLevelType w:val="multilevel"/>
    <w:tmpl w:val="BF68AB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F830B01"/>
    <w:multiLevelType w:val="multilevel"/>
    <w:tmpl w:val="AD563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A515B5"/>
    <w:multiLevelType w:val="multilevel"/>
    <w:tmpl w:val="EAC40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9F4BC6"/>
    <w:multiLevelType w:val="multilevel"/>
    <w:tmpl w:val="459CCB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F40745C"/>
    <w:multiLevelType w:val="multilevel"/>
    <w:tmpl w:val="90D00B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31E3665"/>
    <w:multiLevelType w:val="multilevel"/>
    <w:tmpl w:val="00A4E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5250641"/>
    <w:multiLevelType w:val="multilevel"/>
    <w:tmpl w:val="3D5C41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F1B1084"/>
    <w:multiLevelType w:val="multilevel"/>
    <w:tmpl w:val="78E0C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D61E59"/>
    <w:multiLevelType w:val="multilevel"/>
    <w:tmpl w:val="C3C4C9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99155A5"/>
    <w:multiLevelType w:val="multilevel"/>
    <w:tmpl w:val="BB2C22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01D7DB5"/>
    <w:multiLevelType w:val="multilevel"/>
    <w:tmpl w:val="CF325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42708F7"/>
    <w:multiLevelType w:val="multilevel"/>
    <w:tmpl w:val="4A2618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5361C86"/>
    <w:multiLevelType w:val="multilevel"/>
    <w:tmpl w:val="13A29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6E81E99"/>
    <w:multiLevelType w:val="multilevel"/>
    <w:tmpl w:val="0E60E8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B8A1DAA"/>
    <w:multiLevelType w:val="multilevel"/>
    <w:tmpl w:val="6EF40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17"/>
  </w:num>
  <w:num w:numId="4">
    <w:abstractNumId w:val="19"/>
  </w:num>
  <w:num w:numId="5">
    <w:abstractNumId w:val="4"/>
  </w:num>
  <w:num w:numId="6">
    <w:abstractNumId w:val="3"/>
  </w:num>
  <w:num w:numId="7">
    <w:abstractNumId w:val="7"/>
  </w:num>
  <w:num w:numId="8">
    <w:abstractNumId w:val="15"/>
  </w:num>
  <w:num w:numId="9">
    <w:abstractNumId w:val="1"/>
  </w:num>
  <w:num w:numId="10">
    <w:abstractNumId w:val="6"/>
  </w:num>
  <w:num w:numId="11">
    <w:abstractNumId w:val="8"/>
  </w:num>
  <w:num w:numId="12">
    <w:abstractNumId w:val="5"/>
  </w:num>
  <w:num w:numId="13">
    <w:abstractNumId w:val="16"/>
  </w:num>
  <w:num w:numId="14">
    <w:abstractNumId w:val="12"/>
  </w:num>
  <w:num w:numId="15">
    <w:abstractNumId w:val="10"/>
  </w:num>
  <w:num w:numId="16">
    <w:abstractNumId w:val="11"/>
  </w:num>
  <w:num w:numId="17">
    <w:abstractNumId w:val="14"/>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A"/>
    <w:rsid w:val="000072C6"/>
    <w:rsid w:val="00097D1E"/>
    <w:rsid w:val="00183E9A"/>
    <w:rsid w:val="001849FA"/>
    <w:rsid w:val="002D3897"/>
    <w:rsid w:val="00347007"/>
    <w:rsid w:val="0044508B"/>
    <w:rsid w:val="005671D0"/>
    <w:rsid w:val="00587CFB"/>
    <w:rsid w:val="0078790D"/>
    <w:rsid w:val="008176BF"/>
    <w:rsid w:val="00825000"/>
    <w:rsid w:val="008709A4"/>
    <w:rsid w:val="008F6DBB"/>
    <w:rsid w:val="009250A1"/>
    <w:rsid w:val="00944EB5"/>
    <w:rsid w:val="009843B1"/>
    <w:rsid w:val="009D0458"/>
    <w:rsid w:val="00A20883"/>
    <w:rsid w:val="00A27377"/>
    <w:rsid w:val="00B302B8"/>
    <w:rsid w:val="00C254AC"/>
    <w:rsid w:val="00C33559"/>
    <w:rsid w:val="00CA6AEC"/>
    <w:rsid w:val="00CB166B"/>
    <w:rsid w:val="00D21745"/>
    <w:rsid w:val="00E149BF"/>
    <w:rsid w:val="00E86B66"/>
    <w:rsid w:val="00EC3EA7"/>
    <w:rsid w:val="00ED3837"/>
    <w:rsid w:val="00ED4EB3"/>
    <w:rsid w:val="00F325B0"/>
    <w:rsid w:val="00F558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80E9"/>
  <w15:chartTrackingRefBased/>
  <w15:docId w15:val="{5B45F7F6-1A8C-446F-A7EE-5E15204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88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A208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20883"/>
    <w:rPr>
      <w:color w:val="0000FF"/>
      <w:u w:val="single"/>
    </w:rPr>
  </w:style>
  <w:style w:type="character" w:customStyle="1" w:styleId="head1">
    <w:name w:val="head1"/>
    <w:basedOn w:val="DefaultParagraphFont"/>
    <w:rsid w:val="00A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241">
      <w:bodyDiv w:val="1"/>
      <w:marLeft w:val="0"/>
      <w:marRight w:val="0"/>
      <w:marTop w:val="0"/>
      <w:marBottom w:val="0"/>
      <w:divBdr>
        <w:top w:val="none" w:sz="0" w:space="0" w:color="auto"/>
        <w:left w:val="none" w:sz="0" w:space="0" w:color="auto"/>
        <w:bottom w:val="none" w:sz="0" w:space="0" w:color="auto"/>
        <w:right w:val="none" w:sz="0" w:space="0" w:color="auto"/>
      </w:divBdr>
    </w:div>
    <w:div w:id="30111308">
      <w:bodyDiv w:val="1"/>
      <w:marLeft w:val="0"/>
      <w:marRight w:val="0"/>
      <w:marTop w:val="0"/>
      <w:marBottom w:val="0"/>
      <w:divBdr>
        <w:top w:val="none" w:sz="0" w:space="0" w:color="auto"/>
        <w:left w:val="none" w:sz="0" w:space="0" w:color="auto"/>
        <w:bottom w:val="none" w:sz="0" w:space="0" w:color="auto"/>
        <w:right w:val="none" w:sz="0" w:space="0" w:color="auto"/>
      </w:divBdr>
    </w:div>
    <w:div w:id="104085388">
      <w:bodyDiv w:val="1"/>
      <w:marLeft w:val="0"/>
      <w:marRight w:val="0"/>
      <w:marTop w:val="0"/>
      <w:marBottom w:val="0"/>
      <w:divBdr>
        <w:top w:val="none" w:sz="0" w:space="0" w:color="auto"/>
        <w:left w:val="none" w:sz="0" w:space="0" w:color="auto"/>
        <w:bottom w:val="none" w:sz="0" w:space="0" w:color="auto"/>
        <w:right w:val="none" w:sz="0" w:space="0" w:color="auto"/>
      </w:divBdr>
    </w:div>
    <w:div w:id="154538780">
      <w:bodyDiv w:val="1"/>
      <w:marLeft w:val="0"/>
      <w:marRight w:val="0"/>
      <w:marTop w:val="0"/>
      <w:marBottom w:val="0"/>
      <w:divBdr>
        <w:top w:val="none" w:sz="0" w:space="0" w:color="auto"/>
        <w:left w:val="none" w:sz="0" w:space="0" w:color="auto"/>
        <w:bottom w:val="none" w:sz="0" w:space="0" w:color="auto"/>
        <w:right w:val="none" w:sz="0" w:space="0" w:color="auto"/>
      </w:divBdr>
    </w:div>
    <w:div w:id="226887464">
      <w:bodyDiv w:val="1"/>
      <w:marLeft w:val="0"/>
      <w:marRight w:val="0"/>
      <w:marTop w:val="0"/>
      <w:marBottom w:val="0"/>
      <w:divBdr>
        <w:top w:val="none" w:sz="0" w:space="0" w:color="auto"/>
        <w:left w:val="none" w:sz="0" w:space="0" w:color="auto"/>
        <w:bottom w:val="none" w:sz="0" w:space="0" w:color="auto"/>
        <w:right w:val="none" w:sz="0" w:space="0" w:color="auto"/>
      </w:divBdr>
    </w:div>
    <w:div w:id="279650251">
      <w:bodyDiv w:val="1"/>
      <w:marLeft w:val="0"/>
      <w:marRight w:val="0"/>
      <w:marTop w:val="0"/>
      <w:marBottom w:val="0"/>
      <w:divBdr>
        <w:top w:val="none" w:sz="0" w:space="0" w:color="auto"/>
        <w:left w:val="none" w:sz="0" w:space="0" w:color="auto"/>
        <w:bottom w:val="none" w:sz="0" w:space="0" w:color="auto"/>
        <w:right w:val="none" w:sz="0" w:space="0" w:color="auto"/>
      </w:divBdr>
    </w:div>
    <w:div w:id="292716270">
      <w:bodyDiv w:val="1"/>
      <w:marLeft w:val="0"/>
      <w:marRight w:val="0"/>
      <w:marTop w:val="0"/>
      <w:marBottom w:val="0"/>
      <w:divBdr>
        <w:top w:val="none" w:sz="0" w:space="0" w:color="auto"/>
        <w:left w:val="none" w:sz="0" w:space="0" w:color="auto"/>
        <w:bottom w:val="none" w:sz="0" w:space="0" w:color="auto"/>
        <w:right w:val="none" w:sz="0" w:space="0" w:color="auto"/>
      </w:divBdr>
    </w:div>
    <w:div w:id="329799951">
      <w:bodyDiv w:val="1"/>
      <w:marLeft w:val="0"/>
      <w:marRight w:val="0"/>
      <w:marTop w:val="0"/>
      <w:marBottom w:val="0"/>
      <w:divBdr>
        <w:top w:val="none" w:sz="0" w:space="0" w:color="auto"/>
        <w:left w:val="none" w:sz="0" w:space="0" w:color="auto"/>
        <w:bottom w:val="none" w:sz="0" w:space="0" w:color="auto"/>
        <w:right w:val="none" w:sz="0" w:space="0" w:color="auto"/>
      </w:divBdr>
    </w:div>
    <w:div w:id="341397169">
      <w:bodyDiv w:val="1"/>
      <w:marLeft w:val="0"/>
      <w:marRight w:val="0"/>
      <w:marTop w:val="0"/>
      <w:marBottom w:val="0"/>
      <w:divBdr>
        <w:top w:val="none" w:sz="0" w:space="0" w:color="auto"/>
        <w:left w:val="none" w:sz="0" w:space="0" w:color="auto"/>
        <w:bottom w:val="none" w:sz="0" w:space="0" w:color="auto"/>
        <w:right w:val="none" w:sz="0" w:space="0" w:color="auto"/>
      </w:divBdr>
    </w:div>
    <w:div w:id="375010131">
      <w:bodyDiv w:val="1"/>
      <w:marLeft w:val="0"/>
      <w:marRight w:val="0"/>
      <w:marTop w:val="0"/>
      <w:marBottom w:val="0"/>
      <w:divBdr>
        <w:top w:val="none" w:sz="0" w:space="0" w:color="auto"/>
        <w:left w:val="none" w:sz="0" w:space="0" w:color="auto"/>
        <w:bottom w:val="none" w:sz="0" w:space="0" w:color="auto"/>
        <w:right w:val="none" w:sz="0" w:space="0" w:color="auto"/>
      </w:divBdr>
    </w:div>
    <w:div w:id="394166236">
      <w:bodyDiv w:val="1"/>
      <w:marLeft w:val="0"/>
      <w:marRight w:val="0"/>
      <w:marTop w:val="0"/>
      <w:marBottom w:val="0"/>
      <w:divBdr>
        <w:top w:val="none" w:sz="0" w:space="0" w:color="auto"/>
        <w:left w:val="none" w:sz="0" w:space="0" w:color="auto"/>
        <w:bottom w:val="none" w:sz="0" w:space="0" w:color="auto"/>
        <w:right w:val="none" w:sz="0" w:space="0" w:color="auto"/>
      </w:divBdr>
    </w:div>
    <w:div w:id="403995206">
      <w:bodyDiv w:val="1"/>
      <w:marLeft w:val="0"/>
      <w:marRight w:val="0"/>
      <w:marTop w:val="0"/>
      <w:marBottom w:val="0"/>
      <w:divBdr>
        <w:top w:val="none" w:sz="0" w:space="0" w:color="auto"/>
        <w:left w:val="none" w:sz="0" w:space="0" w:color="auto"/>
        <w:bottom w:val="none" w:sz="0" w:space="0" w:color="auto"/>
        <w:right w:val="none" w:sz="0" w:space="0" w:color="auto"/>
      </w:divBdr>
    </w:div>
    <w:div w:id="415324775">
      <w:bodyDiv w:val="1"/>
      <w:marLeft w:val="0"/>
      <w:marRight w:val="0"/>
      <w:marTop w:val="0"/>
      <w:marBottom w:val="0"/>
      <w:divBdr>
        <w:top w:val="none" w:sz="0" w:space="0" w:color="auto"/>
        <w:left w:val="none" w:sz="0" w:space="0" w:color="auto"/>
        <w:bottom w:val="none" w:sz="0" w:space="0" w:color="auto"/>
        <w:right w:val="none" w:sz="0" w:space="0" w:color="auto"/>
      </w:divBdr>
    </w:div>
    <w:div w:id="464544633">
      <w:bodyDiv w:val="1"/>
      <w:marLeft w:val="0"/>
      <w:marRight w:val="0"/>
      <w:marTop w:val="0"/>
      <w:marBottom w:val="0"/>
      <w:divBdr>
        <w:top w:val="none" w:sz="0" w:space="0" w:color="auto"/>
        <w:left w:val="none" w:sz="0" w:space="0" w:color="auto"/>
        <w:bottom w:val="none" w:sz="0" w:space="0" w:color="auto"/>
        <w:right w:val="none" w:sz="0" w:space="0" w:color="auto"/>
      </w:divBdr>
    </w:div>
    <w:div w:id="484902686">
      <w:bodyDiv w:val="1"/>
      <w:marLeft w:val="0"/>
      <w:marRight w:val="0"/>
      <w:marTop w:val="0"/>
      <w:marBottom w:val="0"/>
      <w:divBdr>
        <w:top w:val="none" w:sz="0" w:space="0" w:color="auto"/>
        <w:left w:val="none" w:sz="0" w:space="0" w:color="auto"/>
        <w:bottom w:val="none" w:sz="0" w:space="0" w:color="auto"/>
        <w:right w:val="none" w:sz="0" w:space="0" w:color="auto"/>
      </w:divBdr>
    </w:div>
    <w:div w:id="620652799">
      <w:bodyDiv w:val="1"/>
      <w:marLeft w:val="0"/>
      <w:marRight w:val="0"/>
      <w:marTop w:val="0"/>
      <w:marBottom w:val="0"/>
      <w:divBdr>
        <w:top w:val="none" w:sz="0" w:space="0" w:color="auto"/>
        <w:left w:val="none" w:sz="0" w:space="0" w:color="auto"/>
        <w:bottom w:val="none" w:sz="0" w:space="0" w:color="auto"/>
        <w:right w:val="none" w:sz="0" w:space="0" w:color="auto"/>
      </w:divBdr>
    </w:div>
    <w:div w:id="738404058">
      <w:bodyDiv w:val="1"/>
      <w:marLeft w:val="0"/>
      <w:marRight w:val="0"/>
      <w:marTop w:val="0"/>
      <w:marBottom w:val="0"/>
      <w:divBdr>
        <w:top w:val="none" w:sz="0" w:space="0" w:color="auto"/>
        <w:left w:val="none" w:sz="0" w:space="0" w:color="auto"/>
        <w:bottom w:val="none" w:sz="0" w:space="0" w:color="auto"/>
        <w:right w:val="none" w:sz="0" w:space="0" w:color="auto"/>
      </w:divBdr>
    </w:div>
    <w:div w:id="741759660">
      <w:bodyDiv w:val="1"/>
      <w:marLeft w:val="0"/>
      <w:marRight w:val="0"/>
      <w:marTop w:val="0"/>
      <w:marBottom w:val="0"/>
      <w:divBdr>
        <w:top w:val="none" w:sz="0" w:space="0" w:color="auto"/>
        <w:left w:val="none" w:sz="0" w:space="0" w:color="auto"/>
        <w:bottom w:val="none" w:sz="0" w:space="0" w:color="auto"/>
        <w:right w:val="none" w:sz="0" w:space="0" w:color="auto"/>
      </w:divBdr>
    </w:div>
    <w:div w:id="761871894">
      <w:bodyDiv w:val="1"/>
      <w:marLeft w:val="0"/>
      <w:marRight w:val="0"/>
      <w:marTop w:val="0"/>
      <w:marBottom w:val="0"/>
      <w:divBdr>
        <w:top w:val="none" w:sz="0" w:space="0" w:color="auto"/>
        <w:left w:val="none" w:sz="0" w:space="0" w:color="auto"/>
        <w:bottom w:val="none" w:sz="0" w:space="0" w:color="auto"/>
        <w:right w:val="none" w:sz="0" w:space="0" w:color="auto"/>
      </w:divBdr>
    </w:div>
    <w:div w:id="834104775">
      <w:bodyDiv w:val="1"/>
      <w:marLeft w:val="0"/>
      <w:marRight w:val="0"/>
      <w:marTop w:val="0"/>
      <w:marBottom w:val="0"/>
      <w:divBdr>
        <w:top w:val="none" w:sz="0" w:space="0" w:color="auto"/>
        <w:left w:val="none" w:sz="0" w:space="0" w:color="auto"/>
        <w:bottom w:val="none" w:sz="0" w:space="0" w:color="auto"/>
        <w:right w:val="none" w:sz="0" w:space="0" w:color="auto"/>
      </w:divBdr>
    </w:div>
    <w:div w:id="925504932">
      <w:bodyDiv w:val="1"/>
      <w:marLeft w:val="0"/>
      <w:marRight w:val="0"/>
      <w:marTop w:val="0"/>
      <w:marBottom w:val="0"/>
      <w:divBdr>
        <w:top w:val="none" w:sz="0" w:space="0" w:color="auto"/>
        <w:left w:val="none" w:sz="0" w:space="0" w:color="auto"/>
        <w:bottom w:val="none" w:sz="0" w:space="0" w:color="auto"/>
        <w:right w:val="none" w:sz="0" w:space="0" w:color="auto"/>
      </w:divBdr>
    </w:div>
    <w:div w:id="932930804">
      <w:bodyDiv w:val="1"/>
      <w:marLeft w:val="0"/>
      <w:marRight w:val="0"/>
      <w:marTop w:val="0"/>
      <w:marBottom w:val="0"/>
      <w:divBdr>
        <w:top w:val="none" w:sz="0" w:space="0" w:color="auto"/>
        <w:left w:val="none" w:sz="0" w:space="0" w:color="auto"/>
        <w:bottom w:val="none" w:sz="0" w:space="0" w:color="auto"/>
        <w:right w:val="none" w:sz="0" w:space="0" w:color="auto"/>
      </w:divBdr>
    </w:div>
    <w:div w:id="996689013">
      <w:bodyDiv w:val="1"/>
      <w:marLeft w:val="0"/>
      <w:marRight w:val="0"/>
      <w:marTop w:val="0"/>
      <w:marBottom w:val="0"/>
      <w:divBdr>
        <w:top w:val="none" w:sz="0" w:space="0" w:color="auto"/>
        <w:left w:val="none" w:sz="0" w:space="0" w:color="auto"/>
        <w:bottom w:val="none" w:sz="0" w:space="0" w:color="auto"/>
        <w:right w:val="none" w:sz="0" w:space="0" w:color="auto"/>
      </w:divBdr>
    </w:div>
    <w:div w:id="1000811011">
      <w:bodyDiv w:val="1"/>
      <w:marLeft w:val="0"/>
      <w:marRight w:val="0"/>
      <w:marTop w:val="0"/>
      <w:marBottom w:val="0"/>
      <w:divBdr>
        <w:top w:val="none" w:sz="0" w:space="0" w:color="auto"/>
        <w:left w:val="none" w:sz="0" w:space="0" w:color="auto"/>
        <w:bottom w:val="none" w:sz="0" w:space="0" w:color="auto"/>
        <w:right w:val="none" w:sz="0" w:space="0" w:color="auto"/>
      </w:divBdr>
    </w:div>
    <w:div w:id="1082872393">
      <w:bodyDiv w:val="1"/>
      <w:marLeft w:val="0"/>
      <w:marRight w:val="0"/>
      <w:marTop w:val="0"/>
      <w:marBottom w:val="0"/>
      <w:divBdr>
        <w:top w:val="none" w:sz="0" w:space="0" w:color="auto"/>
        <w:left w:val="none" w:sz="0" w:space="0" w:color="auto"/>
        <w:bottom w:val="none" w:sz="0" w:space="0" w:color="auto"/>
        <w:right w:val="none" w:sz="0" w:space="0" w:color="auto"/>
      </w:divBdr>
    </w:div>
    <w:div w:id="1087455919">
      <w:bodyDiv w:val="1"/>
      <w:marLeft w:val="0"/>
      <w:marRight w:val="0"/>
      <w:marTop w:val="0"/>
      <w:marBottom w:val="0"/>
      <w:divBdr>
        <w:top w:val="none" w:sz="0" w:space="0" w:color="auto"/>
        <w:left w:val="none" w:sz="0" w:space="0" w:color="auto"/>
        <w:bottom w:val="none" w:sz="0" w:space="0" w:color="auto"/>
        <w:right w:val="none" w:sz="0" w:space="0" w:color="auto"/>
      </w:divBdr>
    </w:div>
    <w:div w:id="1120421360">
      <w:bodyDiv w:val="1"/>
      <w:marLeft w:val="0"/>
      <w:marRight w:val="0"/>
      <w:marTop w:val="0"/>
      <w:marBottom w:val="0"/>
      <w:divBdr>
        <w:top w:val="none" w:sz="0" w:space="0" w:color="auto"/>
        <w:left w:val="none" w:sz="0" w:space="0" w:color="auto"/>
        <w:bottom w:val="none" w:sz="0" w:space="0" w:color="auto"/>
        <w:right w:val="none" w:sz="0" w:space="0" w:color="auto"/>
      </w:divBdr>
    </w:div>
    <w:div w:id="1156384355">
      <w:bodyDiv w:val="1"/>
      <w:marLeft w:val="0"/>
      <w:marRight w:val="0"/>
      <w:marTop w:val="0"/>
      <w:marBottom w:val="0"/>
      <w:divBdr>
        <w:top w:val="none" w:sz="0" w:space="0" w:color="auto"/>
        <w:left w:val="none" w:sz="0" w:space="0" w:color="auto"/>
        <w:bottom w:val="none" w:sz="0" w:space="0" w:color="auto"/>
        <w:right w:val="none" w:sz="0" w:space="0" w:color="auto"/>
      </w:divBdr>
    </w:div>
    <w:div w:id="1164928596">
      <w:bodyDiv w:val="1"/>
      <w:marLeft w:val="0"/>
      <w:marRight w:val="0"/>
      <w:marTop w:val="0"/>
      <w:marBottom w:val="0"/>
      <w:divBdr>
        <w:top w:val="none" w:sz="0" w:space="0" w:color="auto"/>
        <w:left w:val="none" w:sz="0" w:space="0" w:color="auto"/>
        <w:bottom w:val="none" w:sz="0" w:space="0" w:color="auto"/>
        <w:right w:val="none" w:sz="0" w:space="0" w:color="auto"/>
      </w:divBdr>
    </w:div>
    <w:div w:id="1208252310">
      <w:bodyDiv w:val="1"/>
      <w:marLeft w:val="0"/>
      <w:marRight w:val="0"/>
      <w:marTop w:val="0"/>
      <w:marBottom w:val="0"/>
      <w:divBdr>
        <w:top w:val="none" w:sz="0" w:space="0" w:color="auto"/>
        <w:left w:val="none" w:sz="0" w:space="0" w:color="auto"/>
        <w:bottom w:val="none" w:sz="0" w:space="0" w:color="auto"/>
        <w:right w:val="none" w:sz="0" w:space="0" w:color="auto"/>
      </w:divBdr>
    </w:div>
    <w:div w:id="1214194350">
      <w:bodyDiv w:val="1"/>
      <w:marLeft w:val="0"/>
      <w:marRight w:val="0"/>
      <w:marTop w:val="0"/>
      <w:marBottom w:val="0"/>
      <w:divBdr>
        <w:top w:val="none" w:sz="0" w:space="0" w:color="auto"/>
        <w:left w:val="none" w:sz="0" w:space="0" w:color="auto"/>
        <w:bottom w:val="none" w:sz="0" w:space="0" w:color="auto"/>
        <w:right w:val="none" w:sz="0" w:space="0" w:color="auto"/>
      </w:divBdr>
    </w:div>
    <w:div w:id="1218011976">
      <w:bodyDiv w:val="1"/>
      <w:marLeft w:val="0"/>
      <w:marRight w:val="0"/>
      <w:marTop w:val="0"/>
      <w:marBottom w:val="0"/>
      <w:divBdr>
        <w:top w:val="none" w:sz="0" w:space="0" w:color="auto"/>
        <w:left w:val="none" w:sz="0" w:space="0" w:color="auto"/>
        <w:bottom w:val="none" w:sz="0" w:space="0" w:color="auto"/>
        <w:right w:val="none" w:sz="0" w:space="0" w:color="auto"/>
      </w:divBdr>
    </w:div>
    <w:div w:id="1315913639">
      <w:bodyDiv w:val="1"/>
      <w:marLeft w:val="0"/>
      <w:marRight w:val="0"/>
      <w:marTop w:val="0"/>
      <w:marBottom w:val="0"/>
      <w:divBdr>
        <w:top w:val="none" w:sz="0" w:space="0" w:color="auto"/>
        <w:left w:val="none" w:sz="0" w:space="0" w:color="auto"/>
        <w:bottom w:val="none" w:sz="0" w:space="0" w:color="auto"/>
        <w:right w:val="none" w:sz="0" w:space="0" w:color="auto"/>
      </w:divBdr>
    </w:div>
    <w:div w:id="1341541278">
      <w:bodyDiv w:val="1"/>
      <w:marLeft w:val="0"/>
      <w:marRight w:val="0"/>
      <w:marTop w:val="0"/>
      <w:marBottom w:val="0"/>
      <w:divBdr>
        <w:top w:val="none" w:sz="0" w:space="0" w:color="auto"/>
        <w:left w:val="none" w:sz="0" w:space="0" w:color="auto"/>
        <w:bottom w:val="none" w:sz="0" w:space="0" w:color="auto"/>
        <w:right w:val="none" w:sz="0" w:space="0" w:color="auto"/>
      </w:divBdr>
    </w:div>
    <w:div w:id="1345791004">
      <w:bodyDiv w:val="1"/>
      <w:marLeft w:val="0"/>
      <w:marRight w:val="0"/>
      <w:marTop w:val="0"/>
      <w:marBottom w:val="0"/>
      <w:divBdr>
        <w:top w:val="none" w:sz="0" w:space="0" w:color="auto"/>
        <w:left w:val="none" w:sz="0" w:space="0" w:color="auto"/>
        <w:bottom w:val="none" w:sz="0" w:space="0" w:color="auto"/>
        <w:right w:val="none" w:sz="0" w:space="0" w:color="auto"/>
      </w:divBdr>
    </w:div>
    <w:div w:id="1348480204">
      <w:bodyDiv w:val="1"/>
      <w:marLeft w:val="0"/>
      <w:marRight w:val="0"/>
      <w:marTop w:val="0"/>
      <w:marBottom w:val="0"/>
      <w:divBdr>
        <w:top w:val="none" w:sz="0" w:space="0" w:color="auto"/>
        <w:left w:val="none" w:sz="0" w:space="0" w:color="auto"/>
        <w:bottom w:val="none" w:sz="0" w:space="0" w:color="auto"/>
        <w:right w:val="none" w:sz="0" w:space="0" w:color="auto"/>
      </w:divBdr>
    </w:div>
    <w:div w:id="1370062784">
      <w:bodyDiv w:val="1"/>
      <w:marLeft w:val="0"/>
      <w:marRight w:val="0"/>
      <w:marTop w:val="0"/>
      <w:marBottom w:val="0"/>
      <w:divBdr>
        <w:top w:val="none" w:sz="0" w:space="0" w:color="auto"/>
        <w:left w:val="none" w:sz="0" w:space="0" w:color="auto"/>
        <w:bottom w:val="none" w:sz="0" w:space="0" w:color="auto"/>
        <w:right w:val="none" w:sz="0" w:space="0" w:color="auto"/>
      </w:divBdr>
    </w:div>
    <w:div w:id="1439328961">
      <w:bodyDiv w:val="1"/>
      <w:marLeft w:val="0"/>
      <w:marRight w:val="0"/>
      <w:marTop w:val="0"/>
      <w:marBottom w:val="0"/>
      <w:divBdr>
        <w:top w:val="none" w:sz="0" w:space="0" w:color="auto"/>
        <w:left w:val="none" w:sz="0" w:space="0" w:color="auto"/>
        <w:bottom w:val="none" w:sz="0" w:space="0" w:color="auto"/>
        <w:right w:val="none" w:sz="0" w:space="0" w:color="auto"/>
      </w:divBdr>
    </w:div>
    <w:div w:id="1448574231">
      <w:bodyDiv w:val="1"/>
      <w:marLeft w:val="0"/>
      <w:marRight w:val="0"/>
      <w:marTop w:val="0"/>
      <w:marBottom w:val="0"/>
      <w:divBdr>
        <w:top w:val="none" w:sz="0" w:space="0" w:color="auto"/>
        <w:left w:val="none" w:sz="0" w:space="0" w:color="auto"/>
        <w:bottom w:val="none" w:sz="0" w:space="0" w:color="auto"/>
        <w:right w:val="none" w:sz="0" w:space="0" w:color="auto"/>
      </w:divBdr>
    </w:div>
    <w:div w:id="1626353072">
      <w:bodyDiv w:val="1"/>
      <w:marLeft w:val="0"/>
      <w:marRight w:val="0"/>
      <w:marTop w:val="0"/>
      <w:marBottom w:val="0"/>
      <w:divBdr>
        <w:top w:val="none" w:sz="0" w:space="0" w:color="auto"/>
        <w:left w:val="none" w:sz="0" w:space="0" w:color="auto"/>
        <w:bottom w:val="none" w:sz="0" w:space="0" w:color="auto"/>
        <w:right w:val="none" w:sz="0" w:space="0" w:color="auto"/>
      </w:divBdr>
    </w:div>
    <w:div w:id="1657995939">
      <w:bodyDiv w:val="1"/>
      <w:marLeft w:val="0"/>
      <w:marRight w:val="0"/>
      <w:marTop w:val="0"/>
      <w:marBottom w:val="0"/>
      <w:divBdr>
        <w:top w:val="none" w:sz="0" w:space="0" w:color="auto"/>
        <w:left w:val="none" w:sz="0" w:space="0" w:color="auto"/>
        <w:bottom w:val="none" w:sz="0" w:space="0" w:color="auto"/>
        <w:right w:val="none" w:sz="0" w:space="0" w:color="auto"/>
      </w:divBdr>
    </w:div>
    <w:div w:id="1680497864">
      <w:bodyDiv w:val="1"/>
      <w:marLeft w:val="0"/>
      <w:marRight w:val="0"/>
      <w:marTop w:val="0"/>
      <w:marBottom w:val="0"/>
      <w:divBdr>
        <w:top w:val="none" w:sz="0" w:space="0" w:color="auto"/>
        <w:left w:val="none" w:sz="0" w:space="0" w:color="auto"/>
        <w:bottom w:val="none" w:sz="0" w:space="0" w:color="auto"/>
        <w:right w:val="none" w:sz="0" w:space="0" w:color="auto"/>
      </w:divBdr>
    </w:div>
    <w:div w:id="1704476196">
      <w:bodyDiv w:val="1"/>
      <w:marLeft w:val="0"/>
      <w:marRight w:val="0"/>
      <w:marTop w:val="0"/>
      <w:marBottom w:val="0"/>
      <w:divBdr>
        <w:top w:val="none" w:sz="0" w:space="0" w:color="auto"/>
        <w:left w:val="none" w:sz="0" w:space="0" w:color="auto"/>
        <w:bottom w:val="none" w:sz="0" w:space="0" w:color="auto"/>
        <w:right w:val="none" w:sz="0" w:space="0" w:color="auto"/>
      </w:divBdr>
    </w:div>
    <w:div w:id="1727215882">
      <w:bodyDiv w:val="1"/>
      <w:marLeft w:val="0"/>
      <w:marRight w:val="0"/>
      <w:marTop w:val="0"/>
      <w:marBottom w:val="0"/>
      <w:divBdr>
        <w:top w:val="none" w:sz="0" w:space="0" w:color="auto"/>
        <w:left w:val="none" w:sz="0" w:space="0" w:color="auto"/>
        <w:bottom w:val="none" w:sz="0" w:space="0" w:color="auto"/>
        <w:right w:val="none" w:sz="0" w:space="0" w:color="auto"/>
      </w:divBdr>
    </w:div>
    <w:div w:id="1778595576">
      <w:bodyDiv w:val="1"/>
      <w:marLeft w:val="0"/>
      <w:marRight w:val="0"/>
      <w:marTop w:val="0"/>
      <w:marBottom w:val="0"/>
      <w:divBdr>
        <w:top w:val="none" w:sz="0" w:space="0" w:color="auto"/>
        <w:left w:val="none" w:sz="0" w:space="0" w:color="auto"/>
        <w:bottom w:val="none" w:sz="0" w:space="0" w:color="auto"/>
        <w:right w:val="none" w:sz="0" w:space="0" w:color="auto"/>
      </w:divBdr>
    </w:div>
    <w:div w:id="1787654869">
      <w:bodyDiv w:val="1"/>
      <w:marLeft w:val="0"/>
      <w:marRight w:val="0"/>
      <w:marTop w:val="0"/>
      <w:marBottom w:val="0"/>
      <w:divBdr>
        <w:top w:val="none" w:sz="0" w:space="0" w:color="auto"/>
        <w:left w:val="none" w:sz="0" w:space="0" w:color="auto"/>
        <w:bottom w:val="none" w:sz="0" w:space="0" w:color="auto"/>
        <w:right w:val="none" w:sz="0" w:space="0" w:color="auto"/>
      </w:divBdr>
    </w:div>
    <w:div w:id="1790279061">
      <w:bodyDiv w:val="1"/>
      <w:marLeft w:val="0"/>
      <w:marRight w:val="0"/>
      <w:marTop w:val="0"/>
      <w:marBottom w:val="0"/>
      <w:divBdr>
        <w:top w:val="none" w:sz="0" w:space="0" w:color="auto"/>
        <w:left w:val="none" w:sz="0" w:space="0" w:color="auto"/>
        <w:bottom w:val="none" w:sz="0" w:space="0" w:color="auto"/>
        <w:right w:val="none" w:sz="0" w:space="0" w:color="auto"/>
      </w:divBdr>
    </w:div>
    <w:div w:id="1890072329">
      <w:bodyDiv w:val="1"/>
      <w:marLeft w:val="0"/>
      <w:marRight w:val="0"/>
      <w:marTop w:val="0"/>
      <w:marBottom w:val="0"/>
      <w:divBdr>
        <w:top w:val="none" w:sz="0" w:space="0" w:color="auto"/>
        <w:left w:val="none" w:sz="0" w:space="0" w:color="auto"/>
        <w:bottom w:val="none" w:sz="0" w:space="0" w:color="auto"/>
        <w:right w:val="none" w:sz="0" w:space="0" w:color="auto"/>
      </w:divBdr>
    </w:div>
    <w:div w:id="1906799459">
      <w:bodyDiv w:val="1"/>
      <w:marLeft w:val="0"/>
      <w:marRight w:val="0"/>
      <w:marTop w:val="0"/>
      <w:marBottom w:val="0"/>
      <w:divBdr>
        <w:top w:val="none" w:sz="0" w:space="0" w:color="auto"/>
        <w:left w:val="none" w:sz="0" w:space="0" w:color="auto"/>
        <w:bottom w:val="none" w:sz="0" w:space="0" w:color="auto"/>
        <w:right w:val="none" w:sz="0" w:space="0" w:color="auto"/>
      </w:divBdr>
    </w:div>
    <w:div w:id="1922595762">
      <w:bodyDiv w:val="1"/>
      <w:marLeft w:val="0"/>
      <w:marRight w:val="0"/>
      <w:marTop w:val="0"/>
      <w:marBottom w:val="0"/>
      <w:divBdr>
        <w:top w:val="none" w:sz="0" w:space="0" w:color="auto"/>
        <w:left w:val="none" w:sz="0" w:space="0" w:color="auto"/>
        <w:bottom w:val="none" w:sz="0" w:space="0" w:color="auto"/>
        <w:right w:val="none" w:sz="0" w:space="0" w:color="auto"/>
      </w:divBdr>
    </w:div>
    <w:div w:id="1963001727">
      <w:bodyDiv w:val="1"/>
      <w:marLeft w:val="0"/>
      <w:marRight w:val="0"/>
      <w:marTop w:val="0"/>
      <w:marBottom w:val="0"/>
      <w:divBdr>
        <w:top w:val="none" w:sz="0" w:space="0" w:color="auto"/>
        <w:left w:val="none" w:sz="0" w:space="0" w:color="auto"/>
        <w:bottom w:val="none" w:sz="0" w:space="0" w:color="auto"/>
        <w:right w:val="none" w:sz="0" w:space="0" w:color="auto"/>
      </w:divBdr>
      <w:divsChild>
        <w:div w:id="642780898">
          <w:blockQuote w:val="1"/>
          <w:marLeft w:val="600"/>
          <w:marRight w:val="600"/>
          <w:marTop w:val="240"/>
          <w:marBottom w:val="240"/>
          <w:divBdr>
            <w:top w:val="none" w:sz="0" w:space="0" w:color="auto"/>
            <w:left w:val="none" w:sz="0" w:space="0" w:color="auto"/>
            <w:bottom w:val="none" w:sz="0" w:space="0" w:color="auto"/>
            <w:right w:val="none" w:sz="0" w:space="0" w:color="auto"/>
          </w:divBdr>
        </w:div>
        <w:div w:id="11063050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6980479">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98792012">
      <w:bodyDiv w:val="1"/>
      <w:marLeft w:val="0"/>
      <w:marRight w:val="0"/>
      <w:marTop w:val="0"/>
      <w:marBottom w:val="0"/>
      <w:divBdr>
        <w:top w:val="none" w:sz="0" w:space="0" w:color="auto"/>
        <w:left w:val="none" w:sz="0" w:space="0" w:color="auto"/>
        <w:bottom w:val="none" w:sz="0" w:space="0" w:color="auto"/>
        <w:right w:val="none" w:sz="0" w:space="0" w:color="auto"/>
      </w:divBdr>
    </w:div>
    <w:div w:id="21174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bi.org.in/Scripts/NotificationUser.aspx?Id=6107&amp;Mode=0" TargetMode="External"/><Relationship Id="rId21" Type="http://schemas.openxmlformats.org/officeDocument/2006/relationships/hyperlink" Target="https://www.rbi.org.in/Scripts/NotificationUser.aspx?Id=12526&amp;Mode=0" TargetMode="External"/><Relationship Id="rId42" Type="http://schemas.openxmlformats.org/officeDocument/2006/relationships/hyperlink" Target="https://www.rbi.org.in/Scripts/BS_PressReleaseDisplay.aspx?prid=55473" TargetMode="External"/><Relationship Id="rId63" Type="http://schemas.openxmlformats.org/officeDocument/2006/relationships/hyperlink" Target="https://rbidocs.rbi.org.in/rdocs/content/pdfs/105MDAIFIS21092023.pdf" TargetMode="External"/><Relationship Id="rId84" Type="http://schemas.openxmlformats.org/officeDocument/2006/relationships/hyperlink" Target="https://www.rbi.org.in/Scripts/NotificationUser.aspx?Id=12078&amp;Mode=0" TargetMode="External"/><Relationship Id="rId138" Type="http://schemas.openxmlformats.org/officeDocument/2006/relationships/hyperlink" Target="https://www.rbi.org.in/Scripts/NotificationUser.aspx?Id=12567&amp;Mode=0" TargetMode="External"/><Relationship Id="rId159" Type="http://schemas.openxmlformats.org/officeDocument/2006/relationships/hyperlink" Target="https://www.rbi.org.in/Scripts/NotificationUser.aspx?Id=12115&amp;Mode=0" TargetMode="External"/><Relationship Id="rId170" Type="http://schemas.openxmlformats.org/officeDocument/2006/relationships/hyperlink" Target="https://rbi.org.in/Scripts/BS_PressReleaseDisplay.aspx?prid=55179" TargetMode="External"/><Relationship Id="rId191" Type="http://schemas.openxmlformats.org/officeDocument/2006/relationships/hyperlink" Target="https://rbi.org.in/scripts/FS_Notification.aspx?Id=12009&amp;fn=9&amp;Mode=0" TargetMode="External"/><Relationship Id="rId205" Type="http://schemas.openxmlformats.org/officeDocument/2006/relationships/hyperlink" Target="https://www.rbi.org.in/Scripts/NotificationUser.aspx?Id=12587&amp;Mode=0" TargetMode="External"/><Relationship Id="rId16" Type="http://schemas.openxmlformats.org/officeDocument/2006/relationships/hyperlink" Target="https://www.rbi.org.in/Scripts/NotificationUser.aspx?Id=12522&amp;Mode=0" TargetMode="External"/><Relationship Id="rId107" Type="http://schemas.openxmlformats.org/officeDocument/2006/relationships/hyperlink" Target="https://www.rbi.org.in/Scripts/BS_ViewMasDirections.aspx?id=10598" TargetMode="External"/><Relationship Id="rId11" Type="http://schemas.openxmlformats.org/officeDocument/2006/relationships/hyperlink" Target="https://www.rbi.org.in/Scripts/BS_ViewMasDirections.aspx?id=11566" TargetMode="External"/><Relationship Id="rId32" Type="http://schemas.openxmlformats.org/officeDocument/2006/relationships/hyperlink" Target="https://www.rbi.org.in/Scripts/NotificationUser.aspx?Id=12521&amp;Mode=0" TargetMode="External"/><Relationship Id="rId37" Type="http://schemas.openxmlformats.org/officeDocument/2006/relationships/hyperlink" Target="https://www.un.org/securitycouncil/content/2231/list" TargetMode="External"/><Relationship Id="rId53" Type="http://schemas.openxmlformats.org/officeDocument/2006/relationships/hyperlink" Target="https://www.rbi.org.in/Scripts/NotificationUser.aspx?Id=12534&amp;Mode=0" TargetMode="External"/><Relationship Id="rId58" Type="http://schemas.openxmlformats.org/officeDocument/2006/relationships/hyperlink" Target="https://www.rbi.org.in/Scripts/NotificationUser.aspx?Id=8968&amp;Mode=0" TargetMode="External"/><Relationship Id="rId74" Type="http://schemas.openxmlformats.org/officeDocument/2006/relationships/hyperlink" Target="https://www.rbi.org.in/Scripts/BS_ViewMasDirections.aspx?id=12131" TargetMode="External"/><Relationship Id="rId79" Type="http://schemas.openxmlformats.org/officeDocument/2006/relationships/hyperlink" Target="https://www.rbi.org.in/Scripts/NotificationUser.aspx?Id=12549&amp;Mode=0" TargetMode="External"/><Relationship Id="rId102" Type="http://schemas.openxmlformats.org/officeDocument/2006/relationships/hyperlink" Target="https://www.rbi.org.in/Scripts/NotificationUser.aspx?Id=12555&amp;Mode=0" TargetMode="External"/><Relationship Id="rId123" Type="http://schemas.openxmlformats.org/officeDocument/2006/relationships/hyperlink" Target="https://rbi.org.in/Scripts/BS_PressReleaseDisplay.aspx?prid=53248" TargetMode="External"/><Relationship Id="rId128" Type="http://schemas.openxmlformats.org/officeDocument/2006/relationships/hyperlink" Target="https://rbi.org.in/Scripts/NotificationUser.aspx?Id=11849&amp;Mode=0" TargetMode="External"/><Relationship Id="rId144" Type="http://schemas.openxmlformats.org/officeDocument/2006/relationships/hyperlink" Target="https://www.rbi.org.in/scripts/FS_Notification.aspx?Id=12293&amp;fn=2&amp;Mode=0" TargetMode="External"/><Relationship Id="rId149" Type="http://schemas.openxmlformats.org/officeDocument/2006/relationships/hyperlink" Target="https://www.rbi.org.in/Scripts/NotificationUser.aspx?Id=12572&amp;Mode=0" TargetMode="External"/><Relationship Id="rId5" Type="http://schemas.openxmlformats.org/officeDocument/2006/relationships/webSettings" Target="webSettings.xml"/><Relationship Id="rId90" Type="http://schemas.openxmlformats.org/officeDocument/2006/relationships/hyperlink" Target="https://rbi.org.in/Scripts/BS_PressReleaseDisplay.aspx?prid=55473" TargetMode="External"/><Relationship Id="rId95" Type="http://schemas.openxmlformats.org/officeDocument/2006/relationships/hyperlink" Target="https://www.rbi.org.in/Scripts/NotificationUser.aspx?Id=12553&amp;Mode=0" TargetMode="External"/><Relationship Id="rId160" Type="http://schemas.openxmlformats.org/officeDocument/2006/relationships/hyperlink" Target="https://www.rbi.org.in/Scripts/NotificationUser.aspx?Id=11255&amp;Mode=0" TargetMode="External"/><Relationship Id="rId165" Type="http://schemas.openxmlformats.org/officeDocument/2006/relationships/hyperlink" Target="https://sankalan.rbi.org.in/" TargetMode="External"/><Relationship Id="rId181" Type="http://schemas.openxmlformats.org/officeDocument/2006/relationships/hyperlink" Target="https://rbi.org.in/Scripts/BS_ViewMasDirections.aspx?id=11060" TargetMode="External"/><Relationship Id="rId186" Type="http://schemas.openxmlformats.org/officeDocument/2006/relationships/hyperlink" Target="https://www.rbi.org.in/scripts/bs_viewcontent.aspx?Id=4362" TargetMode="External"/><Relationship Id="rId22" Type="http://schemas.openxmlformats.org/officeDocument/2006/relationships/hyperlink" Target="https://www.rbi.org.in/Scripts/NotificationUser.aspx?Id=12527&amp;Mode=0" TargetMode="External"/><Relationship Id="rId27" Type="http://schemas.openxmlformats.org/officeDocument/2006/relationships/hyperlink" Target="https://www.rbi.org.in/Scripts/BS_ViewMasDirections.aspx?id=10586" TargetMode="External"/><Relationship Id="rId43" Type="http://schemas.openxmlformats.org/officeDocument/2006/relationships/hyperlink" Target="https://www.rbi.org.in/Scripts/NotificationUser.aspx?Id=12532&amp;Mode=0" TargetMode="External"/><Relationship Id="rId48" Type="http://schemas.openxmlformats.org/officeDocument/2006/relationships/hyperlink" Target="https://www.rbi.org.in/Scripts/BS_ViewMasDirections.aspx?id=12153" TargetMode="External"/><Relationship Id="rId64" Type="http://schemas.openxmlformats.org/officeDocument/2006/relationships/hyperlink" Target="https://www.rbi.org.in/Scripts/NotificationUser.aspx?Id=12538&amp;Mode=0" TargetMode="External"/><Relationship Id="rId69" Type="http://schemas.openxmlformats.org/officeDocument/2006/relationships/hyperlink" Target="https://www.rbi.org.in/Scripts/BS_PressReleaseDisplay.aspx?prid=56503" TargetMode="External"/><Relationship Id="rId113" Type="http://schemas.openxmlformats.org/officeDocument/2006/relationships/hyperlink" Target="https://www.rbi.org.in/Scripts/NotificationUser.aspx?Id=12560&amp;Mode=0" TargetMode="External"/><Relationship Id="rId118" Type="http://schemas.openxmlformats.org/officeDocument/2006/relationships/hyperlink" Target="https://rbi.org.in/Scripts/NotificationUser.aspx?Id=8030&amp;Mode=0" TargetMode="External"/><Relationship Id="rId134" Type="http://schemas.openxmlformats.org/officeDocument/2006/relationships/hyperlink" Target="https://rbi.org.in/Scripts/NotificationUser.aspx?Id=12324&amp;Mode=0" TargetMode="External"/><Relationship Id="rId139" Type="http://schemas.openxmlformats.org/officeDocument/2006/relationships/hyperlink" Target="https://www.rbi.org.in/Scripts/NotificationUser.aspx?Id=12567&amp;Mode=0" TargetMode="External"/><Relationship Id="rId80" Type="http://schemas.openxmlformats.org/officeDocument/2006/relationships/hyperlink" Target="https://www.rbi.org.in/Scripts/BS_ViewMasDirections.aspx?id=10585" TargetMode="External"/><Relationship Id="rId85" Type="http://schemas.openxmlformats.org/officeDocument/2006/relationships/hyperlink" Target="https://www.rbi.org.in/Scripts/NotificationUser.aspx?Id=12551&amp;Mode=0" TargetMode="External"/><Relationship Id="rId150" Type="http://schemas.openxmlformats.org/officeDocument/2006/relationships/hyperlink" Target="https://www.rbi.org.in/Scripts/NotificationUser.aspx?Id=11449&amp;Mode=0" TargetMode="External"/><Relationship Id="rId155" Type="http://schemas.openxmlformats.org/officeDocument/2006/relationships/hyperlink" Target="https://www.rbi.org.in/Scripts/NotificationUser.aspx?Id=12573&amp;Mode=0" TargetMode="External"/><Relationship Id="rId171" Type="http://schemas.openxmlformats.org/officeDocument/2006/relationships/hyperlink" Target="https://rbi.org.in/Scripts/BS_PressReleaseDisplay.aspx?prid=55178" TargetMode="External"/><Relationship Id="rId176" Type="http://schemas.openxmlformats.org/officeDocument/2006/relationships/hyperlink" Target="https://www.rbi.org.in/Scripts/NotificationUser.aspx?Id=12582&amp;Mode=0" TargetMode="External"/><Relationship Id="rId192" Type="http://schemas.openxmlformats.org/officeDocument/2006/relationships/hyperlink" Target="https://www.rbi.org.in/Scripts/BS_PressReleaseDisplay.aspx?prid=56503" TargetMode="External"/><Relationship Id="rId197" Type="http://schemas.openxmlformats.org/officeDocument/2006/relationships/hyperlink" Target="https://www.rbi.org.in/Scripts/NotificationUser.aspx?Id=12585&amp;Mode=0" TargetMode="External"/><Relationship Id="rId206" Type="http://schemas.openxmlformats.org/officeDocument/2006/relationships/hyperlink" Target="https://www.rbi.org.in/Scripts/NotificationUser.aspx?Id=12587&amp;Mode=0" TargetMode="External"/><Relationship Id="rId201" Type="http://schemas.openxmlformats.org/officeDocument/2006/relationships/hyperlink" Target="mailto:iocepd@rbi.org.in" TargetMode="External"/><Relationship Id="rId12" Type="http://schemas.openxmlformats.org/officeDocument/2006/relationships/hyperlink" Target="https://www.rbi.org.in/Scripts/NotificationUser.aspx?Id=12521&amp;Mode=0" TargetMode="External"/><Relationship Id="rId17" Type="http://schemas.openxmlformats.org/officeDocument/2006/relationships/hyperlink" Target="https://rbi.org.in/Scripts/BS_ViewMasCirculardetails.aspx?id=12288" TargetMode="External"/><Relationship Id="rId33" Type="http://schemas.openxmlformats.org/officeDocument/2006/relationships/hyperlink" Target="https://www.rbi.org.in/Scripts/NotificationUser.aspx?Id=12522&amp;Mode=0" TargetMode="External"/><Relationship Id="rId38" Type="http://schemas.openxmlformats.org/officeDocument/2006/relationships/hyperlink" Target="https://www.rbi.org.in/Scripts/NotificationUser.aspx?Id=12530&amp;Mode=0" TargetMode="External"/><Relationship Id="rId59" Type="http://schemas.openxmlformats.org/officeDocument/2006/relationships/hyperlink" Target="https://rbidocs.rbi.org.in/rdocs/content/pdfs/CommercialDQI20092023_AN1.pdf" TargetMode="External"/><Relationship Id="rId103" Type="http://schemas.openxmlformats.org/officeDocument/2006/relationships/hyperlink" Target="https://www.rbi.org.in/Scripts/NotificationUser.aspx?Id=12555&amp;Mode=0" TargetMode="External"/><Relationship Id="rId108" Type="http://schemas.openxmlformats.org/officeDocument/2006/relationships/hyperlink" Target="https://rbi.org.in/Scripts/BS_ViewMasDirections.aspx?id=10598" TargetMode="External"/><Relationship Id="rId124" Type="http://schemas.openxmlformats.org/officeDocument/2006/relationships/hyperlink" Target="https://rbi.org.in/Scripts/BS_PressReleaseDisplay.aspx?prid=53247" TargetMode="External"/><Relationship Id="rId129" Type="http://schemas.openxmlformats.org/officeDocument/2006/relationships/hyperlink" Target="https://www.rbi.org.in/Scripts/NotificationUser.aspx?Id=11850&amp;Mode=0" TargetMode="External"/><Relationship Id="rId54" Type="http://schemas.openxmlformats.org/officeDocument/2006/relationships/hyperlink" Target="https://www.rbi.org.in/Scripts/NotificationUser.aspx?Id=12535&amp;Mode=0" TargetMode="External"/><Relationship Id="rId70" Type="http://schemas.openxmlformats.org/officeDocument/2006/relationships/hyperlink" Target="https://www.rbi.org.in/Scripts/NotificationUser.aspx?Id=12515&amp;Mode=0" TargetMode="External"/><Relationship Id="rId75" Type="http://schemas.openxmlformats.org/officeDocument/2006/relationships/hyperlink" Target="https://www.rbi.org.in/Scripts/NotificationUser.aspx?Id=12548&amp;Mode=0" TargetMode="External"/><Relationship Id="rId91" Type="http://schemas.openxmlformats.org/officeDocument/2006/relationships/hyperlink" Target="https://rbi.org.in/Scripts/BS_PressReleaseDisplay.aspx?prid=55472" TargetMode="External"/><Relationship Id="rId96" Type="http://schemas.openxmlformats.org/officeDocument/2006/relationships/hyperlink" Target="https://www.rbi.org.in/Scripts/BS_PressReleaseDisplay.aspx?prid=55473" TargetMode="External"/><Relationship Id="rId140" Type="http://schemas.openxmlformats.org/officeDocument/2006/relationships/hyperlink" Target="https://www.rbi.org.in/Scripts/NotificationUser.aspx?Id=12567&amp;Mode=0" TargetMode="External"/><Relationship Id="rId145" Type="http://schemas.openxmlformats.org/officeDocument/2006/relationships/hyperlink" Target="https://www.rbi.org.in/Scripts/NotificationUser.aspx?Id=12568&amp;Mode=0" TargetMode="External"/><Relationship Id="rId161" Type="http://schemas.openxmlformats.org/officeDocument/2006/relationships/hyperlink" Target="https://sankalan.rbi.org.in/" TargetMode="External"/><Relationship Id="rId166" Type="http://schemas.openxmlformats.org/officeDocument/2006/relationships/hyperlink" Target="https://www.rbi.org.in/Scripts/NotificationUser.aspx?Id=12576&amp;Mode=0" TargetMode="External"/><Relationship Id="rId182" Type="http://schemas.openxmlformats.org/officeDocument/2006/relationships/hyperlink" Target="https://www.rbi.org.in/Scripts/NotificationUser.aspx?Id=12583&amp;Mode=0" TargetMode="External"/><Relationship Id="rId187" Type="http://schemas.openxmlformats.org/officeDocument/2006/relationships/hyperlink" Target="https://www.rbi.org.in/scripts/bs_viewcontent.aspx?Id=4362" TargetMode="External"/><Relationship Id="rId1" Type="http://schemas.openxmlformats.org/officeDocument/2006/relationships/customXml" Target="../customXml/item1.xml"/><Relationship Id="rId6" Type="http://schemas.openxmlformats.org/officeDocument/2006/relationships/hyperlink" Target="https://www.rbi.org.in/Scripts/BS_ViewMasDirections.aspx?id=11566" TargetMode="External"/><Relationship Id="rId23" Type="http://schemas.openxmlformats.org/officeDocument/2006/relationships/hyperlink" Target="https://www.rbi.org.in/Scripts/NotificationUser.aspx?Id=12527&amp;Mode=0" TargetMode="External"/><Relationship Id="rId28" Type="http://schemas.openxmlformats.org/officeDocument/2006/relationships/hyperlink" Target="https://rbi.org.in/Scripts/BS_ViewMasDirections.aspx?id=12030" TargetMode="External"/><Relationship Id="rId49" Type="http://schemas.openxmlformats.org/officeDocument/2006/relationships/hyperlink" Target="https://rbi.org.in/Scripts/BS_PressReleaseDisplay.aspx?prid=52688" TargetMode="External"/><Relationship Id="rId114" Type="http://schemas.openxmlformats.org/officeDocument/2006/relationships/hyperlink" Target="https://www.rbi.org.in/Scripts/NotificationUser.aspx?Id=12560&amp;Mode=0" TargetMode="External"/><Relationship Id="rId119" Type="http://schemas.openxmlformats.org/officeDocument/2006/relationships/hyperlink" Target="https://rbi.org.in/Scripts/NotificationUser.aspx?Id=10037&amp;Mode=0" TargetMode="External"/><Relationship Id="rId44" Type="http://schemas.openxmlformats.org/officeDocument/2006/relationships/hyperlink" Target="https://www.rbi.org.in/Scripts/NotificationUser.aspx?Id=12526&amp;Mode=0" TargetMode="External"/><Relationship Id="rId60" Type="http://schemas.openxmlformats.org/officeDocument/2006/relationships/hyperlink" Target="https://rbidocs.rbi.org.in/rdocs/content/pdfs/MFIDQI20092023_AN2.pdf" TargetMode="External"/><Relationship Id="rId65" Type="http://schemas.openxmlformats.org/officeDocument/2006/relationships/hyperlink" Target="https://www.rbi.org.in/Scripts/NotificationUser.aspx?Id=12539&amp;Mode=0" TargetMode="External"/><Relationship Id="rId81" Type="http://schemas.openxmlformats.org/officeDocument/2006/relationships/hyperlink" Target="https://www.rbi.org.in/Scripts/BS_ViewMasDirections.aspx?id=10586" TargetMode="External"/><Relationship Id="rId86" Type="http://schemas.openxmlformats.org/officeDocument/2006/relationships/hyperlink" Target="https://www.rbi.org.in/Scripts/BS_ViewMasDirections.aspx?id=12158" TargetMode="External"/><Relationship Id="rId130" Type="http://schemas.openxmlformats.org/officeDocument/2006/relationships/hyperlink" Target="https://www.rbi.org.in/Scripts/NotificationUser.aspx?Id=12354&amp;Mode=0" TargetMode="External"/><Relationship Id="rId135" Type="http://schemas.openxmlformats.org/officeDocument/2006/relationships/hyperlink" Target="https://www.rbi.org.in/Scripts/NotificationUser.aspx?Id=12565&amp;Mode=0" TargetMode="External"/><Relationship Id="rId151" Type="http://schemas.openxmlformats.org/officeDocument/2006/relationships/hyperlink" Target="https://www.rbi.org.in/Scripts/NotificationUser.aspx?Id=12159&amp;Mode=0" TargetMode="External"/><Relationship Id="rId156" Type="http://schemas.openxmlformats.org/officeDocument/2006/relationships/hyperlink" Target="https://www.rbi.org.in/Scripts/NotificationUser.aspx?Id=12548&amp;Mode=0" TargetMode="External"/><Relationship Id="rId177" Type="http://schemas.openxmlformats.org/officeDocument/2006/relationships/hyperlink" Target="https://rbi.org.in/Scripts/BS_ViewMasDirections.aspx?id=11060" TargetMode="External"/><Relationship Id="rId198" Type="http://schemas.openxmlformats.org/officeDocument/2006/relationships/hyperlink" Target="https://www.rbi.org.in/Scripts/BS_PressReleaseDisplay.aspx?prid=44900" TargetMode="External"/><Relationship Id="rId172" Type="http://schemas.openxmlformats.org/officeDocument/2006/relationships/hyperlink" Target="https://www.rbi.org.in/Scripts/BS_PressReleaseDisplay.aspx?prid=55238" TargetMode="External"/><Relationship Id="rId193" Type="http://schemas.openxmlformats.org/officeDocument/2006/relationships/hyperlink" Target="https://www.rbi.org.in/Scripts/NotificationUser.aspx?Id=12584&amp;Mode=0" TargetMode="External"/><Relationship Id="rId202" Type="http://schemas.openxmlformats.org/officeDocument/2006/relationships/hyperlink" Target="https://www.rbi.org.in/Scripts/NotificationUser.aspx?Id=12586&amp;Mode=0" TargetMode="External"/><Relationship Id="rId207" Type="http://schemas.openxmlformats.org/officeDocument/2006/relationships/fontTable" Target="fontTable.xml"/><Relationship Id="rId13" Type="http://schemas.openxmlformats.org/officeDocument/2006/relationships/hyperlink" Target="https://rbidocs.rbi.org.in/rdocs/content/pdfs/NT48_04072023.pdf" TargetMode="External"/><Relationship Id="rId18" Type="http://schemas.openxmlformats.org/officeDocument/2006/relationships/hyperlink" Target="https://www.rbi.org.in/Scripts/NotificationUser.aspx?Id=12525&amp;Mode=0" TargetMode="External"/><Relationship Id="rId39" Type="http://schemas.openxmlformats.org/officeDocument/2006/relationships/hyperlink" Target="https://rbi.org.in/scripts/FS_Notification.aspx?Id=12215&amp;fn=9&amp;Mode=0" TargetMode="External"/><Relationship Id="rId109" Type="http://schemas.openxmlformats.org/officeDocument/2006/relationships/hyperlink" Target="https://www.rbi.org.in/Scripts/NotificationUser.aspx?Id=12558&amp;Mode=0" TargetMode="External"/><Relationship Id="rId34" Type="http://schemas.openxmlformats.org/officeDocument/2006/relationships/hyperlink" Target="https://rbidocs.rbi.org.in/rdocs/content/pdfs/enclosed18082023.pdf" TargetMode="External"/><Relationship Id="rId50" Type="http://schemas.openxmlformats.org/officeDocument/2006/relationships/hyperlink" Target="https://www.rbi.org.in/Scripts/BS_PressReleaseDisplay.aspx?prid=53103" TargetMode="External"/><Relationship Id="rId55" Type="http://schemas.openxmlformats.org/officeDocument/2006/relationships/hyperlink" Target="https://www.rbi.org.in/Scripts/NotificationUser.aspx?Id=12535&amp;Mode=0" TargetMode="External"/><Relationship Id="rId76" Type="http://schemas.openxmlformats.org/officeDocument/2006/relationships/hyperlink" Target="https://www.rbi.org.in/Scripts/BS_ViewMasDirections.aspx?id=11566" TargetMode="External"/><Relationship Id="rId97" Type="http://schemas.openxmlformats.org/officeDocument/2006/relationships/hyperlink" Target="https://www.rbi.org.in/Scripts/BS_PressReleaseDisplay.aspx?prid=55472" TargetMode="External"/><Relationship Id="rId104" Type="http://schemas.openxmlformats.org/officeDocument/2006/relationships/hyperlink" Target="https://www.rbi.org.in/Scripts/BS_ViewMasDirections.aspx?id=10296" TargetMode="External"/><Relationship Id="rId120" Type="http://schemas.openxmlformats.org/officeDocument/2006/relationships/hyperlink" Target="https://rbi.org.in/Scripts/BS_PressReleaseDisplay.aspx?prid=53530" TargetMode="External"/><Relationship Id="rId125" Type="http://schemas.openxmlformats.org/officeDocument/2006/relationships/hyperlink" Target="https://rbi.org.in/Scripts/BS_PressReleaseDisplay.aspx?prid=54571" TargetMode="External"/><Relationship Id="rId141" Type="http://schemas.openxmlformats.org/officeDocument/2006/relationships/hyperlink" Target="https://www.rbi.org.in/Scripts/NotificationUser.aspx?Id=12567&amp;Mode=0" TargetMode="External"/><Relationship Id="rId146" Type="http://schemas.openxmlformats.org/officeDocument/2006/relationships/hyperlink" Target="https://www.rbi.org.in/scripts/FS_Notification.aspx?Id=12341&amp;fn=9&amp;Mode=0" TargetMode="External"/><Relationship Id="rId167" Type="http://schemas.openxmlformats.org/officeDocument/2006/relationships/hyperlink" Target="https://www.rbi.org.in/Scripts/NotificationUser.aspx?Id=10392&amp;Mode=0" TargetMode="External"/><Relationship Id="rId188" Type="http://schemas.openxmlformats.org/officeDocument/2006/relationships/hyperlink" Target="https://www.rbi.org.in/Scripts/NotificationUser.aspx?Id=1071&amp;Mode=0" TargetMode="External"/><Relationship Id="rId7" Type="http://schemas.openxmlformats.org/officeDocument/2006/relationships/hyperlink" Target="https://rbidocs.rbi.org.in/rdocs/content/pdfs/ConsolidatedList04072023.pdf" TargetMode="External"/><Relationship Id="rId71" Type="http://schemas.openxmlformats.org/officeDocument/2006/relationships/hyperlink" Target="https://www.rbi.org.in/Scripts/NotificationUser.aspx?Id=12542&amp;Mode=0" TargetMode="External"/><Relationship Id="rId92" Type="http://schemas.openxmlformats.org/officeDocument/2006/relationships/hyperlink" Target="https://rbidocs.rbi.org.in/rdocs/content/pdfs/73NT26102023_AN1.pdf" TargetMode="External"/><Relationship Id="rId162" Type="http://schemas.openxmlformats.org/officeDocument/2006/relationships/hyperlink" Target="https://www.rbi.org.in/Scripts/NotificationUser.aspx?Id=12575&amp;Mode=0" TargetMode="External"/><Relationship Id="rId183" Type="http://schemas.openxmlformats.org/officeDocument/2006/relationships/hyperlink" Target="https://www.rbi.org.in/scripts/bs_viewcontent.aspx?Id=4362" TargetMode="External"/><Relationship Id="rId2" Type="http://schemas.openxmlformats.org/officeDocument/2006/relationships/numbering" Target="numbering.xml"/><Relationship Id="rId29" Type="http://schemas.openxmlformats.org/officeDocument/2006/relationships/hyperlink" Target="https://www.rbi.org.in/Scripts/NotificationUser.aspx?Id=12529&amp;Mode=0" TargetMode="External"/><Relationship Id="rId24" Type="http://schemas.openxmlformats.org/officeDocument/2006/relationships/hyperlink" Target="https://www.rbi.org.in/Scripts/NotificationUser.aspx?Id=12529&amp;Mode=0" TargetMode="External"/><Relationship Id="rId40" Type="http://schemas.openxmlformats.org/officeDocument/2006/relationships/hyperlink" Target="https://www.rbi.org.in/Scripts/BS_PressReleaseDisplay.aspx?prid=56174" TargetMode="External"/><Relationship Id="rId45" Type="http://schemas.openxmlformats.org/officeDocument/2006/relationships/hyperlink" Target="https://www.rbi.org.in/Scripts/BS_PressReleaseDisplay.aspx?prid=56336" TargetMode="External"/><Relationship Id="rId66" Type="http://schemas.openxmlformats.org/officeDocument/2006/relationships/hyperlink" Target="https://www.rbi.org.in/Scripts/NotificationUser.aspx?Id=12539&amp;Mode=0" TargetMode="External"/><Relationship Id="rId87" Type="http://schemas.openxmlformats.org/officeDocument/2006/relationships/hyperlink" Target="https://www.rbi.org.in/Scripts/NotificationUser.aspx?Id=12552&amp;Mode=0" TargetMode="External"/><Relationship Id="rId110" Type="http://schemas.openxmlformats.org/officeDocument/2006/relationships/hyperlink" Target="https://www.rbi.org.in/Scripts/NotificationUser.aspx?Id=12375&amp;Mode=0" TargetMode="External"/><Relationship Id="rId115" Type="http://schemas.openxmlformats.org/officeDocument/2006/relationships/hyperlink" Target="https://rbi.org.in/Scripts/NotificationUser.aspx?Id=11822&amp;Mode=0" TargetMode="External"/><Relationship Id="rId131" Type="http://schemas.openxmlformats.org/officeDocument/2006/relationships/hyperlink" Target="https://www.rbi.org.in/Scripts/NotificationUser.aspx?Id=12444&amp;Mode=0" TargetMode="External"/><Relationship Id="rId136" Type="http://schemas.openxmlformats.org/officeDocument/2006/relationships/hyperlink" Target="https://www.rbi.org.in/Scripts/BS_PressReleaseDisplay.aspx?prid=56501" TargetMode="External"/><Relationship Id="rId157" Type="http://schemas.openxmlformats.org/officeDocument/2006/relationships/hyperlink" Target="https://www.rbi.org.in/Scripts/NotificationUser.aspx?Id=12548&amp;Mode=0" TargetMode="External"/><Relationship Id="rId178" Type="http://schemas.openxmlformats.org/officeDocument/2006/relationships/hyperlink" Target="https://rbi.org.in/scripts/FS_Notification.aspx?Id=11934&amp;fn=2754&amp;Mode=0" TargetMode="External"/><Relationship Id="rId61" Type="http://schemas.openxmlformats.org/officeDocument/2006/relationships/hyperlink" Target="https://www.rbi.org.in/Scripts/NotificationUser.aspx?Id=12537&amp;Mode=0" TargetMode="External"/><Relationship Id="rId82" Type="http://schemas.openxmlformats.org/officeDocument/2006/relationships/hyperlink" Target="https://rbidocs.rbi.org.in/rdocs/content/pdfs/106MDNBFCs19102023_ANN.pdf" TargetMode="External"/><Relationship Id="rId152" Type="http://schemas.openxmlformats.org/officeDocument/2006/relationships/hyperlink" Target="https://www.rbi.org.in/Scripts/NotificationUser.aspx?Id=12345&amp;Mode=0" TargetMode="External"/><Relationship Id="rId173" Type="http://schemas.openxmlformats.org/officeDocument/2006/relationships/hyperlink" Target="https://www.rbi.org.in/Scripts/NotificationUser.aspx?Id=12580&amp;Mode=0" TargetMode="External"/><Relationship Id="rId194" Type="http://schemas.openxmlformats.org/officeDocument/2006/relationships/hyperlink" Target="https://www.rbi.org.in/Scripts/NotificationUser.aspx?Id=12584&amp;Mode=0" TargetMode="External"/><Relationship Id="rId199" Type="http://schemas.openxmlformats.org/officeDocument/2006/relationships/hyperlink" Target="https://www.rbi.org.in/Scripts/NotificationUser.aspx?Id=12195&amp;Mode=0" TargetMode="External"/><Relationship Id="rId203" Type="http://schemas.openxmlformats.org/officeDocument/2006/relationships/hyperlink" Target="https://rbi.org.in/Scripts/NotificationUser.aspx?Id=11278&amp;Mode=0" TargetMode="External"/><Relationship Id="rId208" Type="http://schemas.openxmlformats.org/officeDocument/2006/relationships/theme" Target="theme/theme1.xml"/><Relationship Id="rId19" Type="http://schemas.openxmlformats.org/officeDocument/2006/relationships/hyperlink" Target="https://www.rbi.org.in/Scripts/NotificationUser.aspx?Id=12525&amp;Mode=0" TargetMode="External"/><Relationship Id="rId14" Type="http://schemas.openxmlformats.org/officeDocument/2006/relationships/hyperlink" Target="https://www.un.org/securitycouncil/sanctions/1718" TargetMode="External"/><Relationship Id="rId30" Type="http://schemas.openxmlformats.org/officeDocument/2006/relationships/hyperlink" Target="https://www.rbi.org.in/Scripts/BS_ViewMasDirections.aspx?id=11566" TargetMode="External"/><Relationship Id="rId35" Type="http://schemas.openxmlformats.org/officeDocument/2006/relationships/hyperlink" Target="https://www.rbi.org.in/Scripts/NotificationUser.aspx?Id=12521&amp;Mode=0" TargetMode="External"/><Relationship Id="rId56" Type="http://schemas.openxmlformats.org/officeDocument/2006/relationships/hyperlink" Target="https://pmvishwakarma.gov.in/FileHandling/ViewFile/MiscFiles%5CPM%20Vishwakarma-Guidelines.pdf" TargetMode="External"/><Relationship Id="rId77" Type="http://schemas.openxmlformats.org/officeDocument/2006/relationships/hyperlink" Target="https://rbidocs.rbi.org.in/rdocs/content/pdfs/MDKYC17102023_Annexure.pdf" TargetMode="External"/><Relationship Id="rId100" Type="http://schemas.openxmlformats.org/officeDocument/2006/relationships/hyperlink" Target="https://www.rbi.org.in/Scripts/BS_ViewMasDirections.aspx?id=10296" TargetMode="External"/><Relationship Id="rId105" Type="http://schemas.openxmlformats.org/officeDocument/2006/relationships/hyperlink" Target="https://www.rbi.org.in/Scripts/NotificationUser.aspx?Id=12556&amp;Mode=0" TargetMode="External"/><Relationship Id="rId126" Type="http://schemas.openxmlformats.org/officeDocument/2006/relationships/hyperlink" Target="https://www.rbi.org.in/Scripts/NotificationUser.aspx?Id=12562&amp;Mode=0" TargetMode="External"/><Relationship Id="rId147" Type="http://schemas.openxmlformats.org/officeDocument/2006/relationships/hyperlink" Target="https://www.rbi.org.in/Scripts/BS_PressReleaseDisplay.aspx?prid=56889" TargetMode="External"/><Relationship Id="rId168" Type="http://schemas.openxmlformats.org/officeDocument/2006/relationships/hyperlink" Target="https://rbidocs.rbi.org.in/rdocs/content/pdfs/FEMA14R22122023.pdf" TargetMode="External"/><Relationship Id="rId8" Type="http://schemas.openxmlformats.org/officeDocument/2006/relationships/hyperlink" Target="https://www.un.org/securitycouncil/sanctions/1718" TargetMode="External"/><Relationship Id="rId51" Type="http://schemas.openxmlformats.org/officeDocument/2006/relationships/hyperlink" Target="https://rbidocs.rbi.org.in/rdocs/content/pdfs/104MDINVESTMEN12092023_AN5.pdf" TargetMode="External"/><Relationship Id="rId72" Type="http://schemas.openxmlformats.org/officeDocument/2006/relationships/hyperlink" Target="https://www.rbi.org.in/Scripts/NotificationUser.aspx?Id=12208&amp;Mode=0" TargetMode="External"/><Relationship Id="rId93" Type="http://schemas.openxmlformats.org/officeDocument/2006/relationships/hyperlink" Target="https://rbidocs.rbi.org.in/rdocs/content/pdfs/73NT26102023_AN1.pdf" TargetMode="External"/><Relationship Id="rId98" Type="http://schemas.openxmlformats.org/officeDocument/2006/relationships/hyperlink" Target="https://rbidocs.rbi.org.in/rdocs/content/pdfs/NOTI72FCCD261023_AN.pdf" TargetMode="External"/><Relationship Id="rId121" Type="http://schemas.openxmlformats.org/officeDocument/2006/relationships/hyperlink" Target="https://www.rbi.org.in/Scripts/NotificationUser.aspx?Id=12561&amp;Mode=0" TargetMode="External"/><Relationship Id="rId142" Type="http://schemas.openxmlformats.org/officeDocument/2006/relationships/hyperlink" Target="https://www.rbi.org.in/Scripts/NotificationUser.aspx?Id=12567&amp;Mode=0" TargetMode="External"/><Relationship Id="rId163" Type="http://schemas.openxmlformats.org/officeDocument/2006/relationships/hyperlink" Target="https://www.rbi.org.in/Scripts/NotificationUser.aspx?Id=7108&amp;Mode=0" TargetMode="External"/><Relationship Id="rId184" Type="http://schemas.openxmlformats.org/officeDocument/2006/relationships/hyperlink" Target="https://www.rbi.org.in/scripts/bs_viewcontent.aspx?Id=4362" TargetMode="External"/><Relationship Id="rId189" Type="http://schemas.openxmlformats.org/officeDocument/2006/relationships/hyperlink" Target="https://www.rbi.org.in/scripts/bs_viewcontent.aspx?Id=4362" TargetMode="External"/><Relationship Id="rId3" Type="http://schemas.openxmlformats.org/officeDocument/2006/relationships/styles" Target="styles.xml"/><Relationship Id="rId25" Type="http://schemas.openxmlformats.org/officeDocument/2006/relationships/hyperlink" Target="https://www.rbi.org.in/Scripts/BS_ViewMasCirculardetails.aspx?id=9902" TargetMode="External"/><Relationship Id="rId46" Type="http://schemas.openxmlformats.org/officeDocument/2006/relationships/hyperlink" Target="https://www.rbi.org.in/Scripts/NotificationUser.aspx?Id=12533&amp;Mode=0" TargetMode="External"/><Relationship Id="rId67" Type="http://schemas.openxmlformats.org/officeDocument/2006/relationships/hyperlink" Target="https://www.rbi.org.in/Scripts/NotificationUser.aspx?Id=9307&amp;Mode=0" TargetMode="External"/><Relationship Id="rId116" Type="http://schemas.openxmlformats.org/officeDocument/2006/relationships/hyperlink" Target="https://rbi.org.in/Scripts/NotificationUser.aspx?Id=12050&amp;Mode=0" TargetMode="External"/><Relationship Id="rId137" Type="http://schemas.openxmlformats.org/officeDocument/2006/relationships/hyperlink" Target="https://www.rbi.org.in/Scripts/NotificationUser.aspx?Id=12567&amp;Mode=0" TargetMode="External"/><Relationship Id="rId158" Type="http://schemas.openxmlformats.org/officeDocument/2006/relationships/hyperlink" Target="https://www.rbi.org.in/Scripts/NotificationUser.aspx?Id=12574&amp;Mode=0" TargetMode="External"/><Relationship Id="rId20" Type="http://schemas.openxmlformats.org/officeDocument/2006/relationships/hyperlink" Target="https://www.rbi.org.in/Scripts/NotificationUser.aspx?Id=12526&amp;Mode=0" TargetMode="External"/><Relationship Id="rId41" Type="http://schemas.openxmlformats.org/officeDocument/2006/relationships/hyperlink" Target="https://www.rbi.org.in/Scripts/NotificationUser.aspx?Id=12531&amp;Mode=0" TargetMode="External"/><Relationship Id="rId62" Type="http://schemas.openxmlformats.org/officeDocument/2006/relationships/hyperlink" Target="https://www.rbi.org.in/Scripts/NotificationUser.aspx?Id=12537&amp;Mode=0" TargetMode="External"/><Relationship Id="rId83" Type="http://schemas.openxmlformats.org/officeDocument/2006/relationships/hyperlink" Target="https://www.rbi.org.in/Scripts/NotificationUser.aspx?Id=12550&amp;Mode=0" TargetMode="External"/><Relationship Id="rId88" Type="http://schemas.openxmlformats.org/officeDocument/2006/relationships/hyperlink" Target="https://www.rbi.org.in/Scripts/BS_ViewMasDirections.aspx?id=12158" TargetMode="External"/><Relationship Id="rId111" Type="http://schemas.openxmlformats.org/officeDocument/2006/relationships/hyperlink" Target="https://www.rbi.org.in/Scripts/NotificationUser.aspx?Id=12559&amp;Mode=0" TargetMode="External"/><Relationship Id="rId132" Type="http://schemas.openxmlformats.org/officeDocument/2006/relationships/hyperlink" Target="https://www.rbi.org.in/Scripts/NotificationUser.aspx?Id=12563&amp;Mode=0" TargetMode="External"/><Relationship Id="rId153" Type="http://schemas.openxmlformats.org/officeDocument/2006/relationships/hyperlink" Target="https://www.rbi.org.in/Scripts/BS_PressReleaseDisplay.aspx?prid=56503" TargetMode="External"/><Relationship Id="rId174" Type="http://schemas.openxmlformats.org/officeDocument/2006/relationships/hyperlink" Target="https://www.rbi.org.in/Scripts/NotificationUser.aspx?Id=12580&amp;Mode=0" TargetMode="External"/><Relationship Id="rId179" Type="http://schemas.openxmlformats.org/officeDocument/2006/relationships/hyperlink" Target="https://rbidocs.rbi.org.in/rdocs/content/pdfs/IndianGazzate02072020.pdf" TargetMode="External"/><Relationship Id="rId195" Type="http://schemas.openxmlformats.org/officeDocument/2006/relationships/hyperlink" Target="https://www.rbi.org.in/Scripts/NotificationUser.aspx?Id=12527&amp;Mode=0" TargetMode="External"/><Relationship Id="rId190" Type="http://schemas.openxmlformats.org/officeDocument/2006/relationships/hyperlink" Target="https://www.rbi.org.in/scripts/bs_viewcontent.aspx?Id=4362" TargetMode="External"/><Relationship Id="rId204" Type="http://schemas.openxmlformats.org/officeDocument/2006/relationships/hyperlink" Target="https://www.rbi.org.in/Scripts/NotificationUser.aspx?Id=12587&amp;Mode=0" TargetMode="External"/><Relationship Id="rId15" Type="http://schemas.openxmlformats.org/officeDocument/2006/relationships/hyperlink" Target="https://www.un.org/securitycouncil/content/2231/list" TargetMode="External"/><Relationship Id="rId36" Type="http://schemas.openxmlformats.org/officeDocument/2006/relationships/hyperlink" Target="https://www.un.org/securitycouncil/sanctions/1718" TargetMode="External"/><Relationship Id="rId57" Type="http://schemas.openxmlformats.org/officeDocument/2006/relationships/hyperlink" Target="https://www.rbi.org.in/Scripts/NotificationUser.aspx?Id=12536&amp;Mode=0" TargetMode="External"/><Relationship Id="rId106" Type="http://schemas.openxmlformats.org/officeDocument/2006/relationships/hyperlink" Target="https://www.rbi.org.in/Scripts/NotificationUser.aspx?Id=12556&amp;Mode=0" TargetMode="External"/><Relationship Id="rId127" Type="http://schemas.openxmlformats.org/officeDocument/2006/relationships/hyperlink" Target="https://www.rbi.org.in/Scripts/BS_PressReleaseDisplay.aspx?prid=56446" TargetMode="External"/><Relationship Id="rId10" Type="http://schemas.openxmlformats.org/officeDocument/2006/relationships/hyperlink" Target="https://www.rbi.org.in/Scripts/NotificationUser.aspx?Id=12521&amp;Mode=0" TargetMode="External"/><Relationship Id="rId31" Type="http://schemas.openxmlformats.org/officeDocument/2006/relationships/hyperlink" Target="https://www.mea.gov.in/Implementation-of-UNSC-Sanctions-DPRK.htm" TargetMode="External"/><Relationship Id="rId52" Type="http://schemas.openxmlformats.org/officeDocument/2006/relationships/hyperlink" Target="https://www.rbi.org.in/Scripts/NotificationUser.aspx?Id=12534&amp;Mode=0" TargetMode="External"/><Relationship Id="rId73" Type="http://schemas.openxmlformats.org/officeDocument/2006/relationships/hyperlink" Target="https://www.rbi.org.in/Scripts/NotificationUser.aspx?Id=12543&amp;Mode=0" TargetMode="External"/><Relationship Id="rId78" Type="http://schemas.openxmlformats.org/officeDocument/2006/relationships/hyperlink" Target="https://www.rbi.org.in/Scripts/BS_ViewMasDirections.aspx?id=11566" TargetMode="External"/><Relationship Id="rId94" Type="http://schemas.openxmlformats.org/officeDocument/2006/relationships/hyperlink" Target="https://www.rbi.org.in/Scripts/NotificationUser.aspx?Id=12553&amp;Mode=0" TargetMode="External"/><Relationship Id="rId99" Type="http://schemas.openxmlformats.org/officeDocument/2006/relationships/hyperlink" Target="https://www.rbi.org.in/Scripts/NotificationUser.aspx?Id=12554&amp;Mode=0" TargetMode="External"/><Relationship Id="rId101" Type="http://schemas.openxmlformats.org/officeDocument/2006/relationships/hyperlink" Target="https://rbi.org.in/Scripts/BS_ViewMasDirections.aspx?id=10394" TargetMode="External"/><Relationship Id="rId122" Type="http://schemas.openxmlformats.org/officeDocument/2006/relationships/hyperlink" Target="https://www.rbi.org.in/Scripts/NotificationUser.aspx?Id=12561&amp;Mode=0" TargetMode="External"/><Relationship Id="rId143" Type="http://schemas.openxmlformats.org/officeDocument/2006/relationships/hyperlink" Target="https://rbi.org.in/Scripts/NotificationUser.aspx?Id=12358&amp;Mode=0" TargetMode="External"/><Relationship Id="rId148" Type="http://schemas.openxmlformats.org/officeDocument/2006/relationships/hyperlink" Target="https://www.rbi.org.in/Scripts/NotificationUser.aspx?Id=12570&amp;Mode=0" TargetMode="External"/><Relationship Id="rId164" Type="http://schemas.openxmlformats.org/officeDocument/2006/relationships/hyperlink" Target="https://www.rbi.org.in/scripts/NotificationUser.aspx?Id=9233&amp;Mode=0" TargetMode="External"/><Relationship Id="rId169" Type="http://schemas.openxmlformats.org/officeDocument/2006/relationships/hyperlink" Target="https://www.rbi.org.in/Scripts/NotificationUser.aspx?Id=12579&amp;Mode=0" TargetMode="External"/><Relationship Id="rId185" Type="http://schemas.openxmlformats.org/officeDocument/2006/relationships/hyperlink" Target="https://www.rbi.org.in/scripts/bs_viewcontent.aspx?Id=4362" TargetMode="External"/><Relationship Id="rId4" Type="http://schemas.openxmlformats.org/officeDocument/2006/relationships/settings" Target="settings.xml"/><Relationship Id="rId9" Type="http://schemas.openxmlformats.org/officeDocument/2006/relationships/hyperlink" Target="https://www.un.org/securitycouncil/content/2231/list" TargetMode="External"/><Relationship Id="rId180" Type="http://schemas.openxmlformats.org/officeDocument/2006/relationships/hyperlink" Target="https://dcmsme.gov.in/Notification%20no%204926%20E%20dated%2018%20Oct%202022%20related%20to%20Non%20tax%20benefits.pdf" TargetMode="External"/><Relationship Id="rId26" Type="http://schemas.openxmlformats.org/officeDocument/2006/relationships/hyperlink" Target="https://www.rbi.org.in/Scripts/BS_ViewMasDirections.aspx?id=10585" TargetMode="External"/><Relationship Id="rId47" Type="http://schemas.openxmlformats.org/officeDocument/2006/relationships/hyperlink" Target="https://www.rbi.org.in/Scripts/NotificationUser.aspx?Id=12533&amp;Mode=0" TargetMode="External"/><Relationship Id="rId68" Type="http://schemas.openxmlformats.org/officeDocument/2006/relationships/hyperlink" Target="https://www.rbi.org.in/Scripts/NotificationUser.aspx?Id=12515&amp;Mode=0" TargetMode="External"/><Relationship Id="rId89" Type="http://schemas.openxmlformats.org/officeDocument/2006/relationships/hyperlink" Target="https://www.rbi.org.in/Scripts/NotificationUser.aspx?Id=12552&amp;Mode=0" TargetMode="External"/><Relationship Id="rId112" Type="http://schemas.openxmlformats.org/officeDocument/2006/relationships/hyperlink" Target="https://www.rbi.org.in/Scripts/NotificationUser.aspx?Id=12559&amp;Mode=0" TargetMode="External"/><Relationship Id="rId133" Type="http://schemas.openxmlformats.org/officeDocument/2006/relationships/hyperlink" Target="https://rbi.org.in/Scripts/NotificationUser.aspx?Id=12324&amp;Mode=0" TargetMode="External"/><Relationship Id="rId154" Type="http://schemas.openxmlformats.org/officeDocument/2006/relationships/hyperlink" Target="https://www.rbi.org.in/Scripts/NotificationUser.aspx?Id=12573&amp;Mode=0" TargetMode="External"/><Relationship Id="rId175" Type="http://schemas.openxmlformats.org/officeDocument/2006/relationships/hyperlink" Target="https://www.rbi.org.in/Scripts/BS_ViewMasDirections.aspx?id=12166" TargetMode="External"/><Relationship Id="rId196" Type="http://schemas.openxmlformats.org/officeDocument/2006/relationships/hyperlink" Target="https://www.rbi.org.in/Scripts/FAQView.aspx?Id=162" TargetMode="External"/><Relationship Id="rId200" Type="http://schemas.openxmlformats.org/officeDocument/2006/relationships/hyperlink" Target="https://www.rbi.org.in/Scripts/NotificationUser.aspx?Id=1239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CF58-50E3-4660-85D2-B691F13A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74</Pages>
  <Words>25291</Words>
  <Characters>144164</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48</cp:revision>
  <dcterms:created xsi:type="dcterms:W3CDTF">2024-01-24T09:34:00Z</dcterms:created>
  <dcterms:modified xsi:type="dcterms:W3CDTF">2024-01-24T11:08:00Z</dcterms:modified>
</cp:coreProperties>
</file>